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3A" w:rsidRPr="00933155" w:rsidRDefault="00D5636B" w:rsidP="00933155">
      <w:pPr>
        <w:pStyle w:val="Heading2"/>
      </w:pPr>
      <w:bookmarkStart w:id="0" w:name="_fs_JreTEYfh1ESRAz8AZpgLIA"/>
      <w:bookmarkStart w:id="1" w:name="_fs_YdD66OPspE2sFCbzyAsVQg"/>
      <w:bookmarkStart w:id="2" w:name="_GoBack"/>
      <w:bookmarkEnd w:id="2"/>
      <w:r w:rsidRPr="00933155">
        <w:t>Chapter 4</w:t>
      </w:r>
      <w:r w:rsidR="0025106D" w:rsidRPr="00933155">
        <w:t xml:space="preserve">. </w:t>
      </w:r>
      <w:r w:rsidR="00417578" w:rsidRPr="00933155">
        <w:t xml:space="preserve"> </w:t>
      </w:r>
      <w:r w:rsidRPr="00933155">
        <w:t>Events After Guaranty</w:t>
      </w:r>
    </w:p>
    <w:p w:rsidR="0055210A" w:rsidRPr="00933155" w:rsidRDefault="0055210A" w:rsidP="0025106D">
      <w:pPr>
        <w:pStyle w:val="Heading4"/>
        <w:numPr>
          <w:ilvl w:val="12"/>
          <w:numId w:val="0"/>
        </w:numPr>
        <w:spacing w:after="0"/>
        <w:rPr>
          <w:szCs w:val="32"/>
        </w:rPr>
      </w:pPr>
      <w:bookmarkStart w:id="3" w:name="_fs_ixEJxwDbk2IV9GR6N0eMQ"/>
      <w:bookmarkEnd w:id="0"/>
      <w:bookmarkEnd w:id="1"/>
      <w:r w:rsidRPr="00933155">
        <w:rPr>
          <w:szCs w:val="32"/>
        </w:rPr>
        <w:t>Overview</w:t>
      </w:r>
    </w:p>
    <w:bookmarkEnd w:id="3"/>
    <w:p w:rsidR="00D77C3A" w:rsidRPr="00933155" w:rsidRDefault="0025106D">
      <w:pPr>
        <w:pStyle w:val="Footer"/>
        <w:rPr>
          <w:sz w:val="24"/>
        </w:rPr>
      </w:pPr>
      <w:r w:rsidRPr="00933155">
        <w:tab/>
        <w:t>_________________________________________________________________</w:t>
      </w:r>
    </w:p>
    <w:p w:rsidR="0025106D" w:rsidRPr="00933155" w:rsidRDefault="0025106D">
      <w:pPr>
        <w:pStyle w:val="Footer"/>
        <w:rPr>
          <w:sz w:val="24"/>
        </w:rPr>
      </w:pPr>
    </w:p>
    <w:tbl>
      <w:tblPr>
        <w:tblW w:w="0" w:type="auto"/>
        <w:tblInd w:w="-8" w:type="dxa"/>
        <w:tblLayout w:type="fixed"/>
        <w:tblCellMar>
          <w:left w:w="80" w:type="dxa"/>
          <w:right w:w="80" w:type="dxa"/>
        </w:tblCellMar>
        <w:tblLook w:val="0000" w:firstRow="0" w:lastRow="0" w:firstColumn="0" w:lastColumn="0" w:noHBand="0" w:noVBand="0"/>
      </w:tblPr>
      <w:tblGrid>
        <w:gridCol w:w="1258"/>
        <w:gridCol w:w="7299"/>
        <w:gridCol w:w="891"/>
      </w:tblGrid>
      <w:tr w:rsidR="00D77C3A" w:rsidRPr="00933155">
        <w:trPr>
          <w:cantSplit/>
        </w:trPr>
        <w:tc>
          <w:tcPr>
            <w:tcW w:w="1258" w:type="dxa"/>
            <w:tcBorders>
              <w:top w:val="single" w:sz="6" w:space="0" w:color="auto"/>
              <w:left w:val="single" w:sz="6" w:space="0" w:color="auto"/>
              <w:bottom w:val="single" w:sz="6" w:space="0" w:color="auto"/>
              <w:right w:val="single" w:sz="6" w:space="0" w:color="auto"/>
            </w:tcBorders>
          </w:tcPr>
          <w:p w:rsidR="00D77C3A" w:rsidRPr="00933155" w:rsidRDefault="0055210A">
            <w:pPr>
              <w:jc w:val="center"/>
              <w:rPr>
                <w:b/>
              </w:rPr>
            </w:pPr>
            <w:r w:rsidRPr="00933155">
              <w:rPr>
                <w:b/>
              </w:rPr>
              <w:t>Topic</w:t>
            </w:r>
          </w:p>
        </w:tc>
        <w:tc>
          <w:tcPr>
            <w:tcW w:w="7299" w:type="dxa"/>
            <w:tcBorders>
              <w:top w:val="single" w:sz="6" w:space="0" w:color="auto"/>
              <w:left w:val="single" w:sz="6" w:space="0" w:color="auto"/>
              <w:bottom w:val="single" w:sz="6" w:space="0" w:color="auto"/>
              <w:right w:val="single" w:sz="6" w:space="0" w:color="auto"/>
            </w:tcBorders>
          </w:tcPr>
          <w:p w:rsidR="00D77C3A" w:rsidRPr="00933155" w:rsidRDefault="0055210A">
            <w:pPr>
              <w:jc w:val="center"/>
              <w:rPr>
                <w:b/>
              </w:rPr>
            </w:pPr>
            <w:r w:rsidRPr="00933155">
              <w:rPr>
                <w:b/>
              </w:rPr>
              <w:t>Topic Name</w:t>
            </w:r>
          </w:p>
        </w:tc>
        <w:tc>
          <w:tcPr>
            <w:tcW w:w="891" w:type="dxa"/>
            <w:tcBorders>
              <w:top w:val="single" w:sz="6" w:space="0" w:color="auto"/>
              <w:left w:val="single" w:sz="6" w:space="0" w:color="auto"/>
              <w:bottom w:val="single" w:sz="6" w:space="0" w:color="auto"/>
              <w:right w:val="single" w:sz="6" w:space="0" w:color="auto"/>
            </w:tcBorders>
          </w:tcPr>
          <w:p w:rsidR="00D77C3A" w:rsidRPr="00933155" w:rsidRDefault="00D77C3A">
            <w:pPr>
              <w:jc w:val="center"/>
              <w:rPr>
                <w:b/>
              </w:rPr>
            </w:pPr>
            <w:r w:rsidRPr="00933155">
              <w:rPr>
                <w:b/>
              </w:rPr>
              <w:t>Page</w:t>
            </w:r>
          </w:p>
        </w:tc>
      </w:tr>
      <w:tr w:rsidR="00D77C3A" w:rsidRPr="00933155">
        <w:trPr>
          <w:cantSplit/>
        </w:trPr>
        <w:tc>
          <w:tcPr>
            <w:tcW w:w="1258" w:type="dxa"/>
            <w:tcBorders>
              <w:top w:val="single" w:sz="6" w:space="0" w:color="auto"/>
              <w:left w:val="single" w:sz="6" w:space="0" w:color="auto"/>
              <w:bottom w:val="single" w:sz="6" w:space="0" w:color="auto"/>
              <w:right w:val="single" w:sz="6" w:space="0" w:color="auto"/>
            </w:tcBorders>
          </w:tcPr>
          <w:p w:rsidR="00D77C3A" w:rsidRPr="00933155" w:rsidRDefault="00D77C3A">
            <w:pPr>
              <w:jc w:val="center"/>
            </w:pPr>
            <w:r w:rsidRPr="00933155">
              <w:t>1</w:t>
            </w:r>
          </w:p>
        </w:tc>
        <w:tc>
          <w:tcPr>
            <w:tcW w:w="7299" w:type="dxa"/>
            <w:tcBorders>
              <w:top w:val="single" w:sz="6" w:space="0" w:color="auto"/>
              <w:left w:val="single" w:sz="6" w:space="0" w:color="auto"/>
              <w:bottom w:val="single" w:sz="6" w:space="0" w:color="auto"/>
              <w:right w:val="single" w:sz="6" w:space="0" w:color="auto"/>
            </w:tcBorders>
          </w:tcPr>
          <w:p w:rsidR="00D77C3A" w:rsidRPr="00933155" w:rsidRDefault="00D5636B" w:rsidP="00F50356">
            <w:r w:rsidRPr="00933155">
              <w:t>Conduct a Review After Guaranty is Issued</w:t>
            </w:r>
          </w:p>
        </w:tc>
        <w:tc>
          <w:tcPr>
            <w:tcW w:w="891" w:type="dxa"/>
            <w:tcBorders>
              <w:top w:val="single" w:sz="6" w:space="0" w:color="auto"/>
              <w:left w:val="single" w:sz="6" w:space="0" w:color="auto"/>
              <w:bottom w:val="single" w:sz="6" w:space="0" w:color="auto"/>
              <w:right w:val="single" w:sz="6" w:space="0" w:color="auto"/>
            </w:tcBorders>
          </w:tcPr>
          <w:p w:rsidR="00D77C3A" w:rsidRPr="00933155" w:rsidRDefault="00D5636B">
            <w:pPr>
              <w:jc w:val="center"/>
            </w:pPr>
            <w:r w:rsidRPr="00933155">
              <w:t>4-</w:t>
            </w:r>
            <w:r w:rsidR="00DD416A" w:rsidRPr="00933155">
              <w:t>2</w:t>
            </w:r>
          </w:p>
        </w:tc>
      </w:tr>
      <w:tr w:rsidR="00D77C3A" w:rsidRPr="00933155">
        <w:trPr>
          <w:cantSplit/>
        </w:trPr>
        <w:tc>
          <w:tcPr>
            <w:tcW w:w="1258" w:type="dxa"/>
            <w:tcBorders>
              <w:top w:val="single" w:sz="6" w:space="0" w:color="auto"/>
              <w:left w:val="single" w:sz="6" w:space="0" w:color="auto"/>
              <w:bottom w:val="single" w:sz="6" w:space="0" w:color="auto"/>
              <w:right w:val="single" w:sz="6" w:space="0" w:color="auto"/>
            </w:tcBorders>
          </w:tcPr>
          <w:p w:rsidR="00D77C3A" w:rsidRPr="00933155" w:rsidRDefault="00D77C3A">
            <w:pPr>
              <w:jc w:val="center"/>
            </w:pPr>
            <w:r w:rsidRPr="00933155">
              <w:t>2</w:t>
            </w:r>
          </w:p>
        </w:tc>
        <w:tc>
          <w:tcPr>
            <w:tcW w:w="7299" w:type="dxa"/>
            <w:tcBorders>
              <w:top w:val="single" w:sz="6" w:space="0" w:color="auto"/>
              <w:left w:val="single" w:sz="6" w:space="0" w:color="auto"/>
              <w:bottom w:val="single" w:sz="6" w:space="0" w:color="auto"/>
              <w:right w:val="single" w:sz="6" w:space="0" w:color="auto"/>
            </w:tcBorders>
          </w:tcPr>
          <w:p w:rsidR="00D77C3A" w:rsidRPr="00933155" w:rsidRDefault="007972BD" w:rsidP="007972BD">
            <w:r w:rsidRPr="00933155">
              <w:t xml:space="preserve">Review Findings </w:t>
            </w:r>
          </w:p>
        </w:tc>
        <w:tc>
          <w:tcPr>
            <w:tcW w:w="891" w:type="dxa"/>
            <w:tcBorders>
              <w:top w:val="single" w:sz="6" w:space="0" w:color="auto"/>
              <w:left w:val="single" w:sz="6" w:space="0" w:color="auto"/>
              <w:bottom w:val="single" w:sz="6" w:space="0" w:color="auto"/>
              <w:right w:val="single" w:sz="6" w:space="0" w:color="auto"/>
            </w:tcBorders>
          </w:tcPr>
          <w:p w:rsidR="00D77C3A" w:rsidRPr="00933155" w:rsidRDefault="00D5636B">
            <w:pPr>
              <w:jc w:val="center"/>
            </w:pPr>
            <w:r w:rsidRPr="00933155">
              <w:t>4-</w:t>
            </w:r>
            <w:r w:rsidR="00AD23A9" w:rsidRPr="00933155">
              <w:t>5</w:t>
            </w:r>
          </w:p>
        </w:tc>
      </w:tr>
      <w:tr w:rsidR="00D77C3A" w:rsidRPr="00933155">
        <w:trPr>
          <w:cantSplit/>
        </w:trPr>
        <w:tc>
          <w:tcPr>
            <w:tcW w:w="1258" w:type="dxa"/>
            <w:tcBorders>
              <w:top w:val="single" w:sz="6" w:space="0" w:color="auto"/>
              <w:left w:val="single" w:sz="6" w:space="0" w:color="auto"/>
              <w:bottom w:val="single" w:sz="6" w:space="0" w:color="auto"/>
              <w:right w:val="single" w:sz="6" w:space="0" w:color="auto"/>
            </w:tcBorders>
          </w:tcPr>
          <w:p w:rsidR="00D77C3A" w:rsidRPr="00933155" w:rsidRDefault="00D77C3A">
            <w:pPr>
              <w:jc w:val="center"/>
            </w:pPr>
            <w:r w:rsidRPr="00933155">
              <w:t>3</w:t>
            </w:r>
          </w:p>
        </w:tc>
        <w:tc>
          <w:tcPr>
            <w:tcW w:w="7299" w:type="dxa"/>
            <w:tcBorders>
              <w:top w:val="single" w:sz="6" w:space="0" w:color="auto"/>
              <w:left w:val="single" w:sz="6" w:space="0" w:color="auto"/>
              <w:bottom w:val="single" w:sz="6" w:space="0" w:color="auto"/>
              <w:right w:val="single" w:sz="6" w:space="0" w:color="auto"/>
            </w:tcBorders>
          </w:tcPr>
          <w:p w:rsidR="00D77C3A" w:rsidRPr="00933155" w:rsidRDefault="003F5FA3" w:rsidP="001618F1">
            <w:r w:rsidRPr="00933155">
              <w:t>RLC</w:t>
            </w:r>
            <w:r w:rsidR="00D5636B" w:rsidRPr="00933155">
              <w:t xml:space="preserve"> Procedures for Ordering Credit Reports</w:t>
            </w:r>
          </w:p>
        </w:tc>
        <w:tc>
          <w:tcPr>
            <w:tcW w:w="891" w:type="dxa"/>
            <w:tcBorders>
              <w:top w:val="single" w:sz="6" w:space="0" w:color="auto"/>
              <w:left w:val="single" w:sz="6" w:space="0" w:color="auto"/>
              <w:bottom w:val="single" w:sz="6" w:space="0" w:color="auto"/>
              <w:right w:val="single" w:sz="6" w:space="0" w:color="auto"/>
            </w:tcBorders>
          </w:tcPr>
          <w:p w:rsidR="00D77C3A" w:rsidRPr="00933155" w:rsidRDefault="00D5636B">
            <w:pPr>
              <w:jc w:val="center"/>
            </w:pPr>
            <w:r w:rsidRPr="00933155">
              <w:t>4-</w:t>
            </w:r>
            <w:r w:rsidR="00985ED8">
              <w:t>11</w:t>
            </w:r>
          </w:p>
        </w:tc>
      </w:tr>
      <w:tr w:rsidR="00D77C3A" w:rsidRPr="00933155">
        <w:trPr>
          <w:cantSplit/>
        </w:trPr>
        <w:tc>
          <w:tcPr>
            <w:tcW w:w="1258" w:type="dxa"/>
            <w:tcBorders>
              <w:top w:val="single" w:sz="6" w:space="0" w:color="auto"/>
              <w:left w:val="single" w:sz="6" w:space="0" w:color="auto"/>
              <w:bottom w:val="single" w:sz="6" w:space="0" w:color="auto"/>
              <w:right w:val="single" w:sz="6" w:space="0" w:color="auto"/>
            </w:tcBorders>
          </w:tcPr>
          <w:p w:rsidR="00D77C3A" w:rsidRPr="00933155" w:rsidRDefault="00D77C3A">
            <w:pPr>
              <w:jc w:val="center"/>
            </w:pPr>
            <w:r w:rsidRPr="00933155">
              <w:t>4</w:t>
            </w:r>
          </w:p>
        </w:tc>
        <w:tc>
          <w:tcPr>
            <w:tcW w:w="7299" w:type="dxa"/>
            <w:tcBorders>
              <w:top w:val="single" w:sz="6" w:space="0" w:color="auto"/>
              <w:left w:val="single" w:sz="6" w:space="0" w:color="auto"/>
              <w:bottom w:val="single" w:sz="6" w:space="0" w:color="auto"/>
              <w:right w:val="single" w:sz="6" w:space="0" w:color="auto"/>
            </w:tcBorders>
          </w:tcPr>
          <w:p w:rsidR="00D77C3A" w:rsidRPr="00933155" w:rsidRDefault="00D5636B">
            <w:r w:rsidRPr="00933155">
              <w:t>Annotation of Loan Fil</w:t>
            </w:r>
            <w:r w:rsidR="009A2C7E" w:rsidRPr="00933155">
              <w:t>es Concerning Inspector General</w:t>
            </w:r>
            <w:r w:rsidRPr="00933155">
              <w:t>, Federa</w:t>
            </w:r>
            <w:r w:rsidR="009A2C7E" w:rsidRPr="00933155">
              <w:t>l Bureau of Investigations</w:t>
            </w:r>
            <w:r w:rsidRPr="00933155">
              <w:t>, or Other Investigations of the Veteran</w:t>
            </w:r>
          </w:p>
        </w:tc>
        <w:tc>
          <w:tcPr>
            <w:tcW w:w="891" w:type="dxa"/>
            <w:tcBorders>
              <w:top w:val="single" w:sz="6" w:space="0" w:color="auto"/>
              <w:left w:val="single" w:sz="6" w:space="0" w:color="auto"/>
              <w:bottom w:val="single" w:sz="6" w:space="0" w:color="auto"/>
              <w:right w:val="single" w:sz="6" w:space="0" w:color="auto"/>
            </w:tcBorders>
          </w:tcPr>
          <w:p w:rsidR="00D77C3A" w:rsidRPr="00933155" w:rsidRDefault="00D5636B">
            <w:pPr>
              <w:jc w:val="center"/>
            </w:pPr>
            <w:r w:rsidRPr="00933155">
              <w:t>4-</w:t>
            </w:r>
            <w:r w:rsidR="00985ED8">
              <w:t>13</w:t>
            </w:r>
          </w:p>
        </w:tc>
      </w:tr>
      <w:tr w:rsidR="00B03132" w:rsidRPr="00933155">
        <w:trPr>
          <w:cantSplit/>
        </w:trPr>
        <w:tc>
          <w:tcPr>
            <w:tcW w:w="1258" w:type="dxa"/>
            <w:tcBorders>
              <w:top w:val="single" w:sz="6" w:space="0" w:color="auto"/>
              <w:left w:val="single" w:sz="6" w:space="0" w:color="auto"/>
              <w:bottom w:val="single" w:sz="6" w:space="0" w:color="auto"/>
              <w:right w:val="single" w:sz="6" w:space="0" w:color="auto"/>
            </w:tcBorders>
          </w:tcPr>
          <w:p w:rsidR="00B03132" w:rsidRPr="00933155" w:rsidRDefault="00B03132">
            <w:pPr>
              <w:jc w:val="center"/>
            </w:pPr>
            <w:r w:rsidRPr="00933155">
              <w:t>5</w:t>
            </w:r>
          </w:p>
        </w:tc>
        <w:tc>
          <w:tcPr>
            <w:tcW w:w="7299" w:type="dxa"/>
            <w:tcBorders>
              <w:top w:val="single" w:sz="6" w:space="0" w:color="auto"/>
              <w:left w:val="single" w:sz="6" w:space="0" w:color="auto"/>
              <w:bottom w:val="single" w:sz="6" w:space="0" w:color="auto"/>
              <w:right w:val="single" w:sz="6" w:space="0" w:color="auto"/>
            </w:tcBorders>
          </w:tcPr>
          <w:p w:rsidR="00B03132" w:rsidRPr="00933155" w:rsidRDefault="00377986" w:rsidP="00B03132">
            <w:r w:rsidRPr="00933155">
              <w:t xml:space="preserve">Sample </w:t>
            </w:r>
            <w:r w:rsidR="00B03132" w:rsidRPr="00933155">
              <w:t>Letter to Lender for Persistent Non-Compliance</w:t>
            </w:r>
          </w:p>
        </w:tc>
        <w:tc>
          <w:tcPr>
            <w:tcW w:w="891" w:type="dxa"/>
            <w:tcBorders>
              <w:top w:val="single" w:sz="6" w:space="0" w:color="auto"/>
              <w:left w:val="single" w:sz="6" w:space="0" w:color="auto"/>
              <w:bottom w:val="single" w:sz="6" w:space="0" w:color="auto"/>
              <w:right w:val="single" w:sz="6" w:space="0" w:color="auto"/>
            </w:tcBorders>
          </w:tcPr>
          <w:p w:rsidR="00B03132" w:rsidRPr="00933155" w:rsidRDefault="00B03132" w:rsidP="00A71EE1">
            <w:pPr>
              <w:jc w:val="center"/>
            </w:pPr>
            <w:r w:rsidRPr="00933155">
              <w:t>4-1</w:t>
            </w:r>
            <w:r w:rsidR="00985ED8">
              <w:t>4</w:t>
            </w:r>
          </w:p>
        </w:tc>
      </w:tr>
      <w:tr w:rsidR="007E1B72" w:rsidRPr="00933155">
        <w:trPr>
          <w:cantSplit/>
        </w:trPr>
        <w:tc>
          <w:tcPr>
            <w:tcW w:w="1258" w:type="dxa"/>
            <w:tcBorders>
              <w:top w:val="single" w:sz="6" w:space="0" w:color="auto"/>
              <w:left w:val="single" w:sz="6" w:space="0" w:color="auto"/>
              <w:bottom w:val="single" w:sz="6" w:space="0" w:color="auto"/>
              <w:right w:val="single" w:sz="6" w:space="0" w:color="auto"/>
            </w:tcBorders>
          </w:tcPr>
          <w:p w:rsidR="007E1B72" w:rsidRPr="00933155" w:rsidRDefault="00B03132">
            <w:pPr>
              <w:jc w:val="center"/>
            </w:pPr>
            <w:r w:rsidRPr="00933155">
              <w:t>6</w:t>
            </w:r>
          </w:p>
        </w:tc>
        <w:tc>
          <w:tcPr>
            <w:tcW w:w="7299" w:type="dxa"/>
            <w:tcBorders>
              <w:top w:val="single" w:sz="6" w:space="0" w:color="auto"/>
              <w:left w:val="single" w:sz="6" w:space="0" w:color="auto"/>
              <w:bottom w:val="single" w:sz="6" w:space="0" w:color="auto"/>
              <w:right w:val="single" w:sz="6" w:space="0" w:color="auto"/>
            </w:tcBorders>
          </w:tcPr>
          <w:p w:rsidR="007E1B72" w:rsidRPr="00933155" w:rsidRDefault="00377986" w:rsidP="00D15957">
            <w:r w:rsidRPr="00933155">
              <w:t xml:space="preserve">Sample </w:t>
            </w:r>
            <w:r w:rsidR="00F50356" w:rsidRPr="00933155">
              <w:t>Letter Cancel</w:t>
            </w:r>
            <w:r w:rsidR="0082531B" w:rsidRPr="00933155">
              <w:t xml:space="preserve">ing Loan Guaranty </w:t>
            </w:r>
            <w:r w:rsidR="007C4519" w:rsidRPr="00933155">
              <w:t>to Veteran</w:t>
            </w:r>
          </w:p>
        </w:tc>
        <w:tc>
          <w:tcPr>
            <w:tcW w:w="891" w:type="dxa"/>
            <w:tcBorders>
              <w:top w:val="single" w:sz="6" w:space="0" w:color="auto"/>
              <w:left w:val="single" w:sz="6" w:space="0" w:color="auto"/>
              <w:bottom w:val="single" w:sz="6" w:space="0" w:color="auto"/>
              <w:right w:val="single" w:sz="6" w:space="0" w:color="auto"/>
            </w:tcBorders>
          </w:tcPr>
          <w:p w:rsidR="007E1B72" w:rsidRPr="00933155" w:rsidRDefault="00AD23A9" w:rsidP="00A71EE1">
            <w:pPr>
              <w:jc w:val="center"/>
            </w:pPr>
            <w:r w:rsidRPr="00933155">
              <w:t>4-1</w:t>
            </w:r>
            <w:r w:rsidR="00985ED8">
              <w:t>6</w:t>
            </w:r>
          </w:p>
        </w:tc>
      </w:tr>
      <w:tr w:rsidR="00ED3C92" w:rsidRPr="00933155">
        <w:trPr>
          <w:cantSplit/>
        </w:trPr>
        <w:tc>
          <w:tcPr>
            <w:tcW w:w="1258" w:type="dxa"/>
            <w:tcBorders>
              <w:top w:val="single" w:sz="6" w:space="0" w:color="auto"/>
              <w:left w:val="single" w:sz="6" w:space="0" w:color="auto"/>
              <w:bottom w:val="single" w:sz="6" w:space="0" w:color="auto"/>
              <w:right w:val="single" w:sz="6" w:space="0" w:color="auto"/>
            </w:tcBorders>
          </w:tcPr>
          <w:p w:rsidR="00ED3C92" w:rsidRPr="00933155" w:rsidRDefault="00B03132">
            <w:pPr>
              <w:jc w:val="center"/>
            </w:pPr>
            <w:r w:rsidRPr="00933155">
              <w:t>7</w:t>
            </w:r>
          </w:p>
        </w:tc>
        <w:tc>
          <w:tcPr>
            <w:tcW w:w="7299" w:type="dxa"/>
            <w:tcBorders>
              <w:top w:val="single" w:sz="6" w:space="0" w:color="auto"/>
              <w:left w:val="single" w:sz="6" w:space="0" w:color="auto"/>
              <w:bottom w:val="single" w:sz="6" w:space="0" w:color="auto"/>
              <w:right w:val="single" w:sz="6" w:space="0" w:color="auto"/>
            </w:tcBorders>
          </w:tcPr>
          <w:p w:rsidR="00ED3C92" w:rsidRPr="00933155" w:rsidRDefault="00377986" w:rsidP="00D15957">
            <w:r w:rsidRPr="00933155">
              <w:t xml:space="preserve">Sample </w:t>
            </w:r>
            <w:r w:rsidR="00F50356" w:rsidRPr="00933155">
              <w:t>Letter Cance</w:t>
            </w:r>
            <w:r w:rsidR="00ED3C92" w:rsidRPr="00933155">
              <w:t>ling Loan Guaranty to Lender</w:t>
            </w:r>
          </w:p>
        </w:tc>
        <w:tc>
          <w:tcPr>
            <w:tcW w:w="891" w:type="dxa"/>
            <w:tcBorders>
              <w:top w:val="single" w:sz="6" w:space="0" w:color="auto"/>
              <w:left w:val="single" w:sz="6" w:space="0" w:color="auto"/>
              <w:bottom w:val="single" w:sz="6" w:space="0" w:color="auto"/>
              <w:right w:val="single" w:sz="6" w:space="0" w:color="auto"/>
            </w:tcBorders>
          </w:tcPr>
          <w:p w:rsidR="00ED3C92" w:rsidRPr="00933155" w:rsidRDefault="00AD23A9" w:rsidP="00A71EE1">
            <w:pPr>
              <w:jc w:val="center"/>
            </w:pPr>
            <w:r w:rsidRPr="00933155">
              <w:t>4-1</w:t>
            </w:r>
            <w:r w:rsidR="00985ED8">
              <w:t>8</w:t>
            </w:r>
          </w:p>
        </w:tc>
      </w:tr>
      <w:tr w:rsidR="00D77C3A" w:rsidRPr="00933155">
        <w:trPr>
          <w:cantSplit/>
        </w:trPr>
        <w:tc>
          <w:tcPr>
            <w:tcW w:w="1258" w:type="dxa"/>
            <w:tcBorders>
              <w:top w:val="single" w:sz="6" w:space="0" w:color="auto"/>
              <w:left w:val="single" w:sz="6" w:space="0" w:color="auto"/>
              <w:bottom w:val="single" w:sz="6" w:space="0" w:color="auto"/>
              <w:right w:val="single" w:sz="6" w:space="0" w:color="auto"/>
            </w:tcBorders>
          </w:tcPr>
          <w:p w:rsidR="00D77C3A" w:rsidRPr="00933155" w:rsidRDefault="00B03132">
            <w:pPr>
              <w:jc w:val="center"/>
            </w:pPr>
            <w:r w:rsidRPr="00933155">
              <w:t>8</w:t>
            </w:r>
          </w:p>
        </w:tc>
        <w:tc>
          <w:tcPr>
            <w:tcW w:w="7299" w:type="dxa"/>
            <w:tcBorders>
              <w:top w:val="single" w:sz="6" w:space="0" w:color="auto"/>
              <w:left w:val="single" w:sz="6" w:space="0" w:color="auto"/>
              <w:bottom w:val="single" w:sz="6" w:space="0" w:color="auto"/>
              <w:right w:val="single" w:sz="6" w:space="0" w:color="auto"/>
            </w:tcBorders>
          </w:tcPr>
          <w:p w:rsidR="00D77C3A" w:rsidRPr="00933155" w:rsidRDefault="00D5636B">
            <w:r w:rsidRPr="00933155">
              <w:t>Sample Egregious Loan Letter</w:t>
            </w:r>
          </w:p>
        </w:tc>
        <w:tc>
          <w:tcPr>
            <w:tcW w:w="891" w:type="dxa"/>
            <w:tcBorders>
              <w:top w:val="single" w:sz="6" w:space="0" w:color="auto"/>
              <w:left w:val="single" w:sz="6" w:space="0" w:color="auto"/>
              <w:bottom w:val="single" w:sz="6" w:space="0" w:color="auto"/>
              <w:right w:val="single" w:sz="6" w:space="0" w:color="auto"/>
            </w:tcBorders>
          </w:tcPr>
          <w:p w:rsidR="00D77C3A" w:rsidRPr="00933155" w:rsidRDefault="00D5636B" w:rsidP="00A71EE1">
            <w:pPr>
              <w:jc w:val="center"/>
            </w:pPr>
            <w:r w:rsidRPr="00933155">
              <w:t>4-</w:t>
            </w:r>
            <w:r w:rsidR="000F0318" w:rsidRPr="00933155">
              <w:t>2</w:t>
            </w:r>
            <w:r w:rsidR="00985ED8">
              <w:t>0</w:t>
            </w:r>
          </w:p>
        </w:tc>
      </w:tr>
      <w:tr w:rsidR="00D77C3A" w:rsidRPr="00933155">
        <w:trPr>
          <w:cantSplit/>
        </w:trPr>
        <w:tc>
          <w:tcPr>
            <w:tcW w:w="1258" w:type="dxa"/>
            <w:tcBorders>
              <w:top w:val="single" w:sz="6" w:space="0" w:color="auto"/>
              <w:left w:val="single" w:sz="6" w:space="0" w:color="auto"/>
              <w:bottom w:val="single" w:sz="6" w:space="0" w:color="auto"/>
              <w:right w:val="single" w:sz="6" w:space="0" w:color="auto"/>
            </w:tcBorders>
          </w:tcPr>
          <w:p w:rsidR="00D77C3A" w:rsidRPr="00933155" w:rsidRDefault="00B03132">
            <w:pPr>
              <w:jc w:val="center"/>
            </w:pPr>
            <w:r w:rsidRPr="00933155">
              <w:t>9</w:t>
            </w:r>
          </w:p>
        </w:tc>
        <w:tc>
          <w:tcPr>
            <w:tcW w:w="7299" w:type="dxa"/>
            <w:tcBorders>
              <w:top w:val="single" w:sz="6" w:space="0" w:color="auto"/>
              <w:left w:val="single" w:sz="6" w:space="0" w:color="auto"/>
              <w:bottom w:val="single" w:sz="6" w:space="0" w:color="auto"/>
              <w:right w:val="single" w:sz="6" w:space="0" w:color="auto"/>
            </w:tcBorders>
          </w:tcPr>
          <w:p w:rsidR="00D77C3A" w:rsidRPr="00933155" w:rsidRDefault="00D5636B">
            <w:r w:rsidRPr="00933155">
              <w:t>Sample Indemnification Agreement</w:t>
            </w:r>
          </w:p>
        </w:tc>
        <w:tc>
          <w:tcPr>
            <w:tcW w:w="891" w:type="dxa"/>
            <w:tcBorders>
              <w:top w:val="single" w:sz="6" w:space="0" w:color="auto"/>
              <w:left w:val="single" w:sz="6" w:space="0" w:color="auto"/>
              <w:bottom w:val="single" w:sz="6" w:space="0" w:color="auto"/>
              <w:right w:val="single" w:sz="6" w:space="0" w:color="auto"/>
            </w:tcBorders>
          </w:tcPr>
          <w:p w:rsidR="00D77C3A" w:rsidRPr="00933155" w:rsidRDefault="00D5636B" w:rsidP="00A71EE1">
            <w:pPr>
              <w:jc w:val="center"/>
            </w:pPr>
            <w:r w:rsidRPr="00933155">
              <w:t>4-</w:t>
            </w:r>
            <w:r w:rsidR="000F0318" w:rsidRPr="00933155">
              <w:t>2</w:t>
            </w:r>
            <w:r w:rsidR="00985ED8">
              <w:t>1</w:t>
            </w:r>
          </w:p>
        </w:tc>
      </w:tr>
    </w:tbl>
    <w:p w:rsidR="00D77C3A" w:rsidRPr="00933155" w:rsidRDefault="00D77C3A"/>
    <w:p w:rsidR="00D5636B" w:rsidRPr="00933155" w:rsidRDefault="00D5636B"/>
    <w:p w:rsidR="00BF31FD" w:rsidRPr="00933155" w:rsidRDefault="00BF31FD" w:rsidP="00BF31FD">
      <w:r w:rsidRPr="00933155">
        <w:br w:type="page"/>
      </w:r>
    </w:p>
    <w:p w:rsidR="00BF31FD" w:rsidRPr="00933155" w:rsidRDefault="00BF31FD" w:rsidP="00BF31FD">
      <w:pPr>
        <w:pStyle w:val="Heading4"/>
      </w:pPr>
      <w:bookmarkStart w:id="4" w:name="_fs_FvckYvkRxkmqf9NODan99Q"/>
      <w:bookmarkStart w:id="5" w:name="_fs_HDpB0xTRkkWXRFIkIL0WA"/>
      <w:r w:rsidRPr="00933155">
        <w:lastRenderedPageBreak/>
        <w:t>1. Conduct a Review After Guaranty Is Issued</w:t>
      </w:r>
    </w:p>
    <w:bookmarkEnd w:id="4"/>
    <w:bookmarkEnd w:id="5"/>
    <w:p w:rsidR="00BF31FD" w:rsidRDefault="00BF31FD" w:rsidP="00BF31FD">
      <w:pPr>
        <w:pStyle w:val="BlockLine"/>
        <w:ind w:left="1728"/>
      </w:pPr>
    </w:p>
    <w:tbl>
      <w:tblPr>
        <w:tblW w:w="9644" w:type="dxa"/>
        <w:tblLayout w:type="fixed"/>
        <w:tblLook w:val="0000" w:firstRow="0" w:lastRow="0" w:firstColumn="0" w:lastColumn="0" w:noHBand="0" w:noVBand="0"/>
      </w:tblPr>
      <w:tblGrid>
        <w:gridCol w:w="1728"/>
        <w:gridCol w:w="7916"/>
      </w:tblGrid>
      <w:tr w:rsidR="00933155" w:rsidTr="00933155">
        <w:tc>
          <w:tcPr>
            <w:tcW w:w="1728" w:type="dxa"/>
            <w:shd w:val="clear" w:color="auto" w:fill="auto"/>
          </w:tcPr>
          <w:p w:rsidR="00933155" w:rsidRPr="006D3279" w:rsidRDefault="00FE6B4F" w:rsidP="00933155">
            <w:pPr>
              <w:pStyle w:val="Heading5"/>
              <w:rPr>
                <w:sz w:val="24"/>
                <w:szCs w:val="24"/>
              </w:rPr>
            </w:pPr>
            <w:bookmarkStart w:id="6" w:name="_fs_l8ARn44jC0OkF7HRjtbwg" w:colFirst="0" w:colLast="0"/>
            <w:r w:rsidRPr="006D3279">
              <w:rPr>
                <w:sz w:val="24"/>
                <w:szCs w:val="24"/>
              </w:rPr>
              <w:t>Change Date</w:t>
            </w:r>
          </w:p>
        </w:tc>
        <w:tc>
          <w:tcPr>
            <w:tcW w:w="7916" w:type="dxa"/>
            <w:shd w:val="clear" w:color="auto" w:fill="auto"/>
          </w:tcPr>
          <w:p w:rsidR="00FE6B4F" w:rsidRPr="00596FA1" w:rsidRDefault="008957DD" w:rsidP="00FE6B4F">
            <w:pPr>
              <w:pStyle w:val="BlockText"/>
            </w:pPr>
            <w:r>
              <w:t>May 23, 2017</w:t>
            </w:r>
            <w:r w:rsidR="00FE6B4F" w:rsidRPr="00596FA1">
              <w:t>, Change 5</w:t>
            </w:r>
          </w:p>
          <w:p w:rsidR="00933155" w:rsidRDefault="00FE6B4F" w:rsidP="006D3279">
            <w:pPr>
              <w:pStyle w:val="BulletText1"/>
            </w:pPr>
            <w:r w:rsidRPr="00D53545">
              <w:t>This section has been updated in its entirety</w:t>
            </w:r>
            <w:r w:rsidR="006D3279">
              <w:t>.</w:t>
            </w:r>
          </w:p>
        </w:tc>
      </w:tr>
      <w:bookmarkEnd w:id="6"/>
    </w:tbl>
    <w:p w:rsidR="00933155" w:rsidRPr="00933155" w:rsidRDefault="00933155" w:rsidP="00933155">
      <w:pPr>
        <w:pStyle w:val="BlockLine"/>
        <w:ind w:left="1728"/>
      </w:pPr>
    </w:p>
    <w:tbl>
      <w:tblPr>
        <w:tblW w:w="9644" w:type="dxa"/>
        <w:tblLayout w:type="fixed"/>
        <w:tblLook w:val="0000" w:firstRow="0" w:lastRow="0" w:firstColumn="0" w:lastColumn="0" w:noHBand="0" w:noVBand="0"/>
      </w:tblPr>
      <w:tblGrid>
        <w:gridCol w:w="1728"/>
        <w:gridCol w:w="7916"/>
      </w:tblGrid>
      <w:tr w:rsidR="00BF31FD" w:rsidRPr="00933155" w:rsidTr="00BC3E0C">
        <w:tc>
          <w:tcPr>
            <w:tcW w:w="1728" w:type="dxa"/>
            <w:shd w:val="clear" w:color="auto" w:fill="auto"/>
          </w:tcPr>
          <w:p w:rsidR="00BF31FD" w:rsidRPr="00933155" w:rsidRDefault="003F55EF" w:rsidP="00BC3E0C">
            <w:pPr>
              <w:pStyle w:val="Heading5"/>
              <w:rPr>
                <w:sz w:val="24"/>
                <w:szCs w:val="24"/>
              </w:rPr>
            </w:pPr>
            <w:bookmarkStart w:id="7" w:name="_fs_ptcE5lF9jkm3v8Y2SqDqw" w:colFirst="0" w:colLast="0"/>
            <w:r w:rsidRPr="00933155">
              <w:rPr>
                <w:sz w:val="24"/>
                <w:szCs w:val="24"/>
              </w:rPr>
              <w:t>a. Types of Reviews</w:t>
            </w:r>
          </w:p>
        </w:tc>
        <w:tc>
          <w:tcPr>
            <w:tcW w:w="7916" w:type="dxa"/>
            <w:shd w:val="clear" w:color="auto" w:fill="auto"/>
          </w:tcPr>
          <w:p w:rsidR="00BF31FD" w:rsidRPr="00933155" w:rsidRDefault="000C1567" w:rsidP="000C1567">
            <w:pPr>
              <w:pStyle w:val="BlockText"/>
            </w:pPr>
            <w:r w:rsidRPr="00933155">
              <w:t>There are different types of file reviews</w:t>
            </w:r>
            <w:r w:rsidR="00E02400" w:rsidRPr="00933155">
              <w:t xml:space="preserve"> conducted</w:t>
            </w:r>
            <w:r w:rsidRPr="00933155">
              <w:t xml:space="preserve"> af</w:t>
            </w:r>
            <w:r w:rsidR="009A2C7E" w:rsidRPr="00933155">
              <w:t>ter the loan is guaranteed, which</w:t>
            </w:r>
            <w:r w:rsidRPr="00933155">
              <w:t xml:space="preserve"> include: </w:t>
            </w:r>
          </w:p>
          <w:p w:rsidR="009A2C7E" w:rsidRPr="00933155" w:rsidRDefault="009A2C7E" w:rsidP="000C1567">
            <w:pPr>
              <w:pStyle w:val="BlockText"/>
            </w:pPr>
          </w:p>
          <w:p w:rsidR="006E308C" w:rsidRDefault="00A656F2" w:rsidP="002E3428">
            <w:pPr>
              <w:pStyle w:val="BulletText1"/>
              <w:rPr>
                <w:szCs w:val="24"/>
              </w:rPr>
            </w:pPr>
            <w:r w:rsidRPr="00933155">
              <w:rPr>
                <w:szCs w:val="24"/>
              </w:rPr>
              <w:t>Full File Loan Reviews (FFLR) including</w:t>
            </w:r>
            <w:r w:rsidR="006E308C">
              <w:rPr>
                <w:szCs w:val="24"/>
              </w:rPr>
              <w:t>:</w:t>
            </w:r>
          </w:p>
          <w:p w:rsidR="006E308C" w:rsidRDefault="006E308C" w:rsidP="008335ED">
            <w:pPr>
              <w:pStyle w:val="BulletText3"/>
            </w:pPr>
            <w:r>
              <w:t>Standard Reviews,</w:t>
            </w:r>
            <w:r w:rsidR="00262205" w:rsidRPr="00933155">
              <w:t xml:space="preserve"> </w:t>
            </w:r>
          </w:p>
          <w:p w:rsidR="006E308C" w:rsidRDefault="006E308C" w:rsidP="008335ED">
            <w:pPr>
              <w:pStyle w:val="BulletText3"/>
            </w:pPr>
            <w:r>
              <w:t>Purchas</w:t>
            </w:r>
            <w:r w:rsidR="00587841">
              <w:t>e or</w:t>
            </w:r>
            <w:r>
              <w:t xml:space="preserve"> Regular (Cash Out) Refinances</w:t>
            </w:r>
            <w:r w:rsidR="00587841">
              <w:t>,</w:t>
            </w:r>
            <w:r>
              <w:t xml:space="preserve"> </w:t>
            </w:r>
          </w:p>
          <w:p w:rsidR="008335ED" w:rsidRDefault="006E308C" w:rsidP="008335ED">
            <w:pPr>
              <w:pStyle w:val="BulletText3"/>
            </w:pPr>
            <w:r>
              <w:t xml:space="preserve">Interest Rate Reduction Refinance Loans (IRRRLS) </w:t>
            </w:r>
            <w:r w:rsidR="002E3428" w:rsidRPr="00933155">
              <w:t xml:space="preserve">and </w:t>
            </w:r>
          </w:p>
          <w:p w:rsidR="008F7337" w:rsidRDefault="00B73185" w:rsidP="008335ED">
            <w:pPr>
              <w:pStyle w:val="BulletText3"/>
            </w:pPr>
            <w:r w:rsidRPr="00933155">
              <w:t>Early Payment Default</w:t>
            </w:r>
            <w:r w:rsidR="00F50356" w:rsidRPr="00933155">
              <w:t xml:space="preserve"> (EPD) </w:t>
            </w:r>
            <w:r w:rsidR="00262205" w:rsidRPr="00933155">
              <w:t>Reviews</w:t>
            </w:r>
            <w:r w:rsidR="002E3428" w:rsidRPr="00933155">
              <w:t>.</w:t>
            </w:r>
          </w:p>
          <w:p w:rsidR="008335ED" w:rsidRDefault="008335ED" w:rsidP="008335ED">
            <w:pPr>
              <w:pStyle w:val="BulletText3"/>
              <w:numPr>
                <w:ilvl w:val="0"/>
                <w:numId w:val="0"/>
              </w:numPr>
              <w:ind w:left="519"/>
            </w:pPr>
          </w:p>
          <w:p w:rsidR="006E308C" w:rsidRDefault="006E308C" w:rsidP="008335ED">
            <w:pPr>
              <w:pStyle w:val="BulletText1"/>
            </w:pPr>
            <w:r>
              <w:t>Special File Reviews, including:</w:t>
            </w:r>
          </w:p>
          <w:p w:rsidR="006E308C" w:rsidRDefault="008F7337" w:rsidP="008335ED">
            <w:pPr>
              <w:pStyle w:val="BulletText3"/>
            </w:pPr>
            <w:r>
              <w:t>Closing Disclosure</w:t>
            </w:r>
            <w:r w:rsidR="00B40A4C">
              <w:t xml:space="preserve"> (CD)</w:t>
            </w:r>
          </w:p>
          <w:p w:rsidR="008F7337" w:rsidRPr="006E308C" w:rsidRDefault="008F7337" w:rsidP="008335ED">
            <w:pPr>
              <w:pStyle w:val="BulletText2"/>
              <w:numPr>
                <w:ilvl w:val="0"/>
                <w:numId w:val="0"/>
              </w:numPr>
              <w:ind w:left="346"/>
            </w:pPr>
          </w:p>
          <w:p w:rsidR="002E3428" w:rsidRPr="00933155" w:rsidRDefault="002E3428" w:rsidP="00A656F2">
            <w:pPr>
              <w:pStyle w:val="BulletText1"/>
              <w:numPr>
                <w:ilvl w:val="0"/>
                <w:numId w:val="0"/>
              </w:numPr>
              <w:rPr>
                <w:szCs w:val="24"/>
              </w:rPr>
            </w:pPr>
            <w:r w:rsidRPr="00933155">
              <w:rPr>
                <w:szCs w:val="24"/>
              </w:rPr>
              <w:t>All file reviews are performed in the FFLR application</w:t>
            </w:r>
            <w:r w:rsidR="00262205" w:rsidRPr="00933155">
              <w:rPr>
                <w:szCs w:val="24"/>
              </w:rPr>
              <w:t xml:space="preserve"> within WebLGY (VA’s system of record).</w:t>
            </w:r>
          </w:p>
        </w:tc>
      </w:tr>
      <w:bookmarkEnd w:id="7"/>
    </w:tbl>
    <w:p w:rsidR="00BF31FD" w:rsidRPr="00933155" w:rsidRDefault="00BF31FD" w:rsidP="00BF31FD">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491769" w:rsidRPr="00933155" w:rsidTr="00491769">
        <w:tc>
          <w:tcPr>
            <w:tcW w:w="1728" w:type="dxa"/>
            <w:shd w:val="clear" w:color="auto" w:fill="auto"/>
          </w:tcPr>
          <w:p w:rsidR="00491769" w:rsidRPr="00933155" w:rsidRDefault="00491769" w:rsidP="00491769">
            <w:pPr>
              <w:pStyle w:val="Heading5"/>
              <w:rPr>
                <w:sz w:val="24"/>
                <w:szCs w:val="24"/>
              </w:rPr>
            </w:pPr>
            <w:bookmarkStart w:id="8" w:name="_fs_zC3N1pcDEGQKELe6Mptg" w:colFirst="0" w:colLast="0"/>
            <w:r w:rsidRPr="00933155">
              <w:rPr>
                <w:sz w:val="24"/>
                <w:szCs w:val="24"/>
              </w:rPr>
              <w:t>b. File Review Timeliness Requirements</w:t>
            </w:r>
          </w:p>
        </w:tc>
        <w:tc>
          <w:tcPr>
            <w:tcW w:w="7916" w:type="dxa"/>
            <w:shd w:val="clear" w:color="auto" w:fill="auto"/>
          </w:tcPr>
          <w:p w:rsidR="00491769" w:rsidRPr="00933155" w:rsidRDefault="00A656F2" w:rsidP="00F147B2">
            <w:pPr>
              <w:pStyle w:val="BlockText"/>
            </w:pPr>
            <w:r w:rsidRPr="00933155">
              <w:t xml:space="preserve">The timeliness criteria for acceptable performance for </w:t>
            </w:r>
            <w:r w:rsidR="00F147B2">
              <w:t xml:space="preserve">all file reviews is </w:t>
            </w:r>
            <w:r w:rsidRPr="00933155">
              <w:t xml:space="preserve">completion of the FFLR within </w:t>
            </w:r>
            <w:r w:rsidR="00A30584">
              <w:t>20</w:t>
            </w:r>
            <w:r w:rsidRPr="00933155">
              <w:t>-business days at least 95 percent of the time, on a monthly basis.</w:t>
            </w:r>
          </w:p>
        </w:tc>
      </w:tr>
    </w:tbl>
    <w:bookmarkEnd w:id="8"/>
    <w:p w:rsidR="00B73185" w:rsidRPr="00933155" w:rsidRDefault="00561DCD" w:rsidP="00561DCD">
      <w:pPr>
        <w:pStyle w:val="BlockLine"/>
        <w:ind w:left="1728"/>
      </w:pPr>
      <w:r w:rsidRPr="00933155">
        <w:t>Continued on next page</w:t>
      </w:r>
    </w:p>
    <w:p w:rsidR="00561DCD" w:rsidRPr="00933155" w:rsidRDefault="00561DCD">
      <w:r w:rsidRPr="00933155">
        <w:br w:type="page"/>
      </w:r>
    </w:p>
    <w:p w:rsidR="00561DCD" w:rsidRPr="00933155" w:rsidRDefault="008957DD" w:rsidP="00561DCD">
      <w:pPr>
        <w:pStyle w:val="MapTitleContinued"/>
        <w:rPr>
          <w:b w:val="0"/>
          <w:sz w:val="24"/>
        </w:rPr>
      </w:pPr>
      <w:fldSimple w:instr="STYLEREF  &quot;Map Title&quot;  \* MERGEFORMAT ">
        <w:r w:rsidR="00B04F76" w:rsidRPr="00B04F76">
          <w:rPr>
            <w:bCs/>
            <w:noProof/>
          </w:rPr>
          <w:t>1. Conduct a Review After Guaranty</w:t>
        </w:r>
        <w:r w:rsidR="00B04F76">
          <w:rPr>
            <w:noProof/>
          </w:rPr>
          <w:t xml:space="preserve"> Is Issued</w:t>
        </w:r>
      </w:fldSimple>
      <w:r w:rsidR="00561DCD" w:rsidRPr="00933155">
        <w:rPr>
          <w:sz w:val="24"/>
        </w:rPr>
        <w:t xml:space="preserve">, </w:t>
      </w:r>
      <w:r w:rsidR="00561DCD" w:rsidRPr="00933155">
        <w:rPr>
          <w:b w:val="0"/>
          <w:sz w:val="24"/>
        </w:rPr>
        <w:t>Continued</w:t>
      </w:r>
    </w:p>
    <w:p w:rsidR="00561DCD" w:rsidRPr="00933155" w:rsidRDefault="00561DCD" w:rsidP="00561DCD">
      <w:pPr>
        <w:pStyle w:val="BlockLine"/>
        <w:ind w:left="1728"/>
      </w:pPr>
    </w:p>
    <w:tbl>
      <w:tblPr>
        <w:tblW w:w="9644" w:type="dxa"/>
        <w:tblLayout w:type="fixed"/>
        <w:tblLook w:val="0000" w:firstRow="0" w:lastRow="0" w:firstColumn="0" w:lastColumn="0" w:noHBand="0" w:noVBand="0"/>
      </w:tblPr>
      <w:tblGrid>
        <w:gridCol w:w="1728"/>
        <w:gridCol w:w="7916"/>
      </w:tblGrid>
      <w:tr w:rsidR="00561DCD" w:rsidRPr="00933155" w:rsidTr="00BC3E0C">
        <w:tc>
          <w:tcPr>
            <w:tcW w:w="1728" w:type="dxa"/>
            <w:shd w:val="clear" w:color="auto" w:fill="auto"/>
          </w:tcPr>
          <w:p w:rsidR="00561DCD" w:rsidRPr="00933155" w:rsidRDefault="00561DCD" w:rsidP="00BC3E0C">
            <w:pPr>
              <w:pStyle w:val="Heading5"/>
              <w:rPr>
                <w:sz w:val="24"/>
                <w:szCs w:val="24"/>
              </w:rPr>
            </w:pPr>
            <w:bookmarkStart w:id="9" w:name="_fs_nRes6gbJ90aHRbkyGInjQA" w:colFirst="0" w:colLast="0"/>
            <w:r w:rsidRPr="00933155">
              <w:rPr>
                <w:sz w:val="24"/>
                <w:szCs w:val="24"/>
              </w:rPr>
              <w:t>c. Selection Criteria</w:t>
            </w:r>
          </w:p>
        </w:tc>
        <w:tc>
          <w:tcPr>
            <w:tcW w:w="7916" w:type="dxa"/>
            <w:shd w:val="clear" w:color="auto" w:fill="auto"/>
          </w:tcPr>
          <w:p w:rsidR="00561DCD" w:rsidRPr="00933155" w:rsidRDefault="00561DCD" w:rsidP="00BC3E0C">
            <w:pPr>
              <w:numPr>
                <w:ilvl w:val="12"/>
                <w:numId w:val="0"/>
              </w:numPr>
              <w:overflowPunct w:val="0"/>
              <w:autoSpaceDE w:val="0"/>
              <w:autoSpaceDN w:val="0"/>
              <w:adjustRightInd w:val="0"/>
              <w:textAlignment w:val="baseline"/>
              <w:rPr>
                <w:color w:val="auto"/>
              </w:rPr>
            </w:pPr>
            <w:r w:rsidRPr="00933155">
              <w:rPr>
                <w:color w:val="auto"/>
              </w:rPr>
              <w:t xml:space="preserve">Conduct </w:t>
            </w:r>
            <w:r w:rsidR="00FF76BB" w:rsidRPr="00933155">
              <w:rPr>
                <w:color w:val="auto"/>
              </w:rPr>
              <w:t xml:space="preserve">a </w:t>
            </w:r>
            <w:r w:rsidR="009D72DB">
              <w:rPr>
                <w:color w:val="auto"/>
              </w:rPr>
              <w:t>file</w:t>
            </w:r>
            <w:r w:rsidR="009D72DB" w:rsidRPr="00933155">
              <w:rPr>
                <w:color w:val="auto"/>
              </w:rPr>
              <w:t xml:space="preserve"> </w:t>
            </w:r>
            <w:r w:rsidRPr="00933155">
              <w:rPr>
                <w:color w:val="auto"/>
              </w:rPr>
              <w:t>review on cases selected by the electronic system at the volume determined by Central Office (CO).</w:t>
            </w:r>
          </w:p>
          <w:p w:rsidR="00561DCD" w:rsidRPr="00933155" w:rsidRDefault="00561DCD" w:rsidP="00BC3E0C">
            <w:pPr>
              <w:numPr>
                <w:ilvl w:val="12"/>
                <w:numId w:val="0"/>
              </w:numPr>
              <w:overflowPunct w:val="0"/>
              <w:autoSpaceDE w:val="0"/>
              <w:autoSpaceDN w:val="0"/>
              <w:adjustRightInd w:val="0"/>
              <w:textAlignment w:val="baseline"/>
              <w:rPr>
                <w:color w:val="auto"/>
              </w:rPr>
            </w:pPr>
          </w:p>
          <w:p w:rsidR="00561DCD" w:rsidRPr="00933155" w:rsidRDefault="00561DCD" w:rsidP="00BC3E0C">
            <w:pPr>
              <w:numPr>
                <w:ilvl w:val="12"/>
                <w:numId w:val="0"/>
              </w:numPr>
              <w:overflowPunct w:val="0"/>
              <w:autoSpaceDE w:val="0"/>
              <w:autoSpaceDN w:val="0"/>
              <w:adjustRightInd w:val="0"/>
              <w:textAlignment w:val="baseline"/>
              <w:rPr>
                <w:color w:val="auto"/>
                <w:u w:val="single"/>
              </w:rPr>
            </w:pPr>
            <w:r w:rsidRPr="00933155">
              <w:rPr>
                <w:color w:val="auto"/>
                <w:u w:val="single"/>
              </w:rPr>
              <w:t>Review</w:t>
            </w:r>
            <w:r w:rsidR="00BC3A76" w:rsidRPr="00933155">
              <w:rPr>
                <w:color w:val="auto"/>
                <w:u w:val="single"/>
              </w:rPr>
              <w:t xml:space="preserve"> </w:t>
            </w:r>
            <w:r w:rsidR="009D72DB">
              <w:rPr>
                <w:color w:val="auto"/>
                <w:u w:val="single"/>
              </w:rPr>
              <w:t xml:space="preserve">Selection </w:t>
            </w:r>
            <w:r w:rsidR="00BC3A76" w:rsidRPr="00933155">
              <w:rPr>
                <w:color w:val="auto"/>
                <w:u w:val="single"/>
              </w:rPr>
              <w:t>Criteria</w:t>
            </w:r>
          </w:p>
          <w:p w:rsidR="00561DCD" w:rsidRPr="00933155" w:rsidRDefault="00561DCD" w:rsidP="00BC3E0C">
            <w:pPr>
              <w:numPr>
                <w:ilvl w:val="12"/>
                <w:numId w:val="0"/>
              </w:numPr>
              <w:overflowPunct w:val="0"/>
              <w:autoSpaceDE w:val="0"/>
              <w:autoSpaceDN w:val="0"/>
              <w:adjustRightInd w:val="0"/>
              <w:textAlignment w:val="baseline"/>
              <w:rPr>
                <w:color w:val="auto"/>
                <w:u w:val="single"/>
              </w:rPr>
            </w:pPr>
          </w:p>
          <w:p w:rsidR="00561DCD" w:rsidRPr="00933155" w:rsidRDefault="0089458F" w:rsidP="00BC3E0C">
            <w:pPr>
              <w:numPr>
                <w:ilvl w:val="12"/>
                <w:numId w:val="0"/>
              </w:numPr>
              <w:overflowPunct w:val="0"/>
              <w:autoSpaceDE w:val="0"/>
              <w:autoSpaceDN w:val="0"/>
              <w:adjustRightInd w:val="0"/>
              <w:textAlignment w:val="baseline"/>
              <w:rPr>
                <w:color w:val="auto"/>
              </w:rPr>
            </w:pPr>
            <w:r>
              <w:rPr>
                <w:color w:val="auto"/>
              </w:rPr>
              <w:t xml:space="preserve">In addition to the random system-selection , the system will </w:t>
            </w:r>
            <w:r w:rsidR="00561DCD" w:rsidRPr="00933155">
              <w:rPr>
                <w:color w:val="auto"/>
              </w:rPr>
              <w:t xml:space="preserve">automatically </w:t>
            </w:r>
            <w:r>
              <w:rPr>
                <w:color w:val="auto"/>
              </w:rPr>
              <w:t xml:space="preserve">select </w:t>
            </w:r>
            <w:r w:rsidR="00561DCD" w:rsidRPr="00933155">
              <w:rPr>
                <w:color w:val="auto"/>
              </w:rPr>
              <w:t>closed loans for which:</w:t>
            </w:r>
          </w:p>
          <w:p w:rsidR="009A2C7E" w:rsidRPr="00933155" w:rsidRDefault="009A2C7E" w:rsidP="00BC3E0C">
            <w:pPr>
              <w:numPr>
                <w:ilvl w:val="12"/>
                <w:numId w:val="0"/>
              </w:numPr>
              <w:overflowPunct w:val="0"/>
              <w:autoSpaceDE w:val="0"/>
              <w:autoSpaceDN w:val="0"/>
              <w:adjustRightInd w:val="0"/>
              <w:textAlignment w:val="baseline"/>
              <w:rPr>
                <w:color w:val="auto"/>
              </w:rPr>
            </w:pPr>
          </w:p>
          <w:p w:rsidR="00561DCD" w:rsidRPr="00933155" w:rsidRDefault="00561DCD" w:rsidP="00BC3E0C">
            <w:pPr>
              <w:numPr>
                <w:ilvl w:val="0"/>
                <w:numId w:val="1"/>
              </w:numPr>
              <w:tabs>
                <w:tab w:val="left" w:pos="342"/>
              </w:tabs>
              <w:overflowPunct w:val="0"/>
              <w:autoSpaceDE w:val="0"/>
              <w:autoSpaceDN w:val="0"/>
              <w:adjustRightInd w:val="0"/>
              <w:ind w:left="342" w:hanging="342"/>
              <w:textAlignment w:val="baseline"/>
              <w:rPr>
                <w:color w:val="auto"/>
              </w:rPr>
            </w:pPr>
            <w:r w:rsidRPr="00933155">
              <w:rPr>
                <w:color w:val="auto"/>
              </w:rPr>
              <w:t xml:space="preserve">The Veteran's residual income is below the standard by </w:t>
            </w:r>
            <w:r w:rsidRPr="00933155">
              <w:rPr>
                <w:color w:val="auto"/>
                <w:u w:val="single"/>
              </w:rPr>
              <w:t>more</w:t>
            </w:r>
            <w:r w:rsidRPr="00933155">
              <w:rPr>
                <w:color w:val="auto"/>
              </w:rPr>
              <w:t xml:space="preserve"> than 10 percent; or</w:t>
            </w:r>
          </w:p>
          <w:p w:rsidR="00561DCD" w:rsidRPr="00933155" w:rsidRDefault="00561DCD" w:rsidP="00BC3E0C">
            <w:pPr>
              <w:numPr>
                <w:ilvl w:val="0"/>
                <w:numId w:val="1"/>
              </w:numPr>
              <w:tabs>
                <w:tab w:val="left" w:pos="342"/>
              </w:tabs>
              <w:overflowPunct w:val="0"/>
              <w:autoSpaceDE w:val="0"/>
              <w:autoSpaceDN w:val="0"/>
              <w:adjustRightInd w:val="0"/>
              <w:ind w:left="342" w:hanging="342"/>
              <w:textAlignment w:val="baseline"/>
              <w:rPr>
                <w:color w:val="auto"/>
              </w:rPr>
            </w:pPr>
            <w:r w:rsidRPr="00933155">
              <w:rPr>
                <w:color w:val="auto"/>
              </w:rPr>
              <w:t>The Ve</w:t>
            </w:r>
            <w:r w:rsidR="009243FC" w:rsidRPr="00933155">
              <w:rPr>
                <w:color w:val="auto"/>
              </w:rPr>
              <w:t>teran's debt-to-income ratio is</w:t>
            </w:r>
            <w:r w:rsidRPr="00933155">
              <w:rPr>
                <w:color w:val="auto"/>
              </w:rPr>
              <w:t xml:space="preserve"> 45 percent </w:t>
            </w:r>
            <w:r w:rsidR="009243FC" w:rsidRPr="00933155">
              <w:rPr>
                <w:color w:val="auto"/>
                <w:u w:val="single"/>
              </w:rPr>
              <w:t xml:space="preserve">or greater </w:t>
            </w:r>
            <w:r w:rsidRPr="00933155">
              <w:rPr>
                <w:color w:val="auto"/>
              </w:rPr>
              <w:t xml:space="preserve">and the residual income does not exceed the VA standard by </w:t>
            </w:r>
            <w:r w:rsidRPr="00933155">
              <w:rPr>
                <w:color w:val="auto"/>
                <w:u w:val="single"/>
              </w:rPr>
              <w:t>at least</w:t>
            </w:r>
            <w:r w:rsidRPr="00933155">
              <w:rPr>
                <w:color w:val="auto"/>
              </w:rPr>
              <w:t xml:space="preserve"> 20 percent; or</w:t>
            </w:r>
          </w:p>
          <w:p w:rsidR="00561DCD" w:rsidRPr="00933155" w:rsidRDefault="00561DCD" w:rsidP="00BC3E0C">
            <w:pPr>
              <w:numPr>
                <w:ilvl w:val="0"/>
                <w:numId w:val="1"/>
              </w:numPr>
              <w:tabs>
                <w:tab w:val="left" w:pos="342"/>
              </w:tabs>
              <w:overflowPunct w:val="0"/>
              <w:autoSpaceDE w:val="0"/>
              <w:autoSpaceDN w:val="0"/>
              <w:adjustRightInd w:val="0"/>
              <w:ind w:left="342" w:hanging="342"/>
              <w:textAlignment w:val="baseline"/>
              <w:rPr>
                <w:color w:val="auto"/>
              </w:rPr>
            </w:pPr>
            <w:r w:rsidRPr="00933155">
              <w:rPr>
                <w:color w:val="auto"/>
              </w:rPr>
              <w:t>Loans guaranteed more than 60</w:t>
            </w:r>
            <w:r w:rsidR="00A5665A" w:rsidRPr="00933155">
              <w:rPr>
                <w:color w:val="auto"/>
              </w:rPr>
              <w:t>-calendar</w:t>
            </w:r>
            <w:r w:rsidRPr="00933155">
              <w:rPr>
                <w:color w:val="auto"/>
              </w:rPr>
              <w:t xml:space="preserve"> days after closing.</w:t>
            </w:r>
          </w:p>
          <w:p w:rsidR="00561DCD" w:rsidRPr="00933155" w:rsidRDefault="00561DCD" w:rsidP="00BC3E0C">
            <w:pPr>
              <w:numPr>
                <w:ilvl w:val="12"/>
                <w:numId w:val="0"/>
              </w:numPr>
              <w:overflowPunct w:val="0"/>
              <w:autoSpaceDE w:val="0"/>
              <w:autoSpaceDN w:val="0"/>
              <w:adjustRightInd w:val="0"/>
              <w:textAlignment w:val="baseline"/>
              <w:rPr>
                <w:color w:val="auto"/>
              </w:rPr>
            </w:pPr>
          </w:p>
          <w:p w:rsidR="00BC3A76" w:rsidRPr="00933155" w:rsidRDefault="00BC3A76" w:rsidP="00BC3A76">
            <w:pPr>
              <w:numPr>
                <w:ilvl w:val="12"/>
                <w:numId w:val="0"/>
              </w:numPr>
              <w:overflowPunct w:val="0"/>
              <w:autoSpaceDE w:val="0"/>
              <w:autoSpaceDN w:val="0"/>
              <w:adjustRightInd w:val="0"/>
              <w:textAlignment w:val="baseline"/>
              <w:rPr>
                <w:color w:val="auto"/>
              </w:rPr>
            </w:pPr>
            <w:r w:rsidRPr="00933155">
              <w:rPr>
                <w:color w:val="auto"/>
              </w:rPr>
              <w:t>In addition to the system selected cases, R</w:t>
            </w:r>
            <w:r w:rsidR="00EC49F0" w:rsidRPr="00933155">
              <w:rPr>
                <w:color w:val="auto"/>
              </w:rPr>
              <w:t xml:space="preserve">egional </w:t>
            </w:r>
            <w:r w:rsidRPr="00933155">
              <w:rPr>
                <w:color w:val="auto"/>
              </w:rPr>
              <w:t>L</w:t>
            </w:r>
            <w:r w:rsidR="00EC49F0" w:rsidRPr="00933155">
              <w:rPr>
                <w:color w:val="auto"/>
              </w:rPr>
              <w:t xml:space="preserve">oan </w:t>
            </w:r>
            <w:r w:rsidRPr="00933155">
              <w:rPr>
                <w:color w:val="auto"/>
              </w:rPr>
              <w:t>C</w:t>
            </w:r>
            <w:r w:rsidR="00EC49F0" w:rsidRPr="00933155">
              <w:rPr>
                <w:color w:val="auto"/>
              </w:rPr>
              <w:t>enter</w:t>
            </w:r>
            <w:r w:rsidRPr="00933155">
              <w:rPr>
                <w:color w:val="auto"/>
              </w:rPr>
              <w:t>s</w:t>
            </w:r>
            <w:r w:rsidR="00EC49F0" w:rsidRPr="00933155">
              <w:rPr>
                <w:color w:val="auto"/>
              </w:rPr>
              <w:t xml:space="preserve"> (RLCs)</w:t>
            </w:r>
            <w:r w:rsidRPr="00933155">
              <w:rPr>
                <w:color w:val="auto"/>
              </w:rPr>
              <w:t xml:space="preserve"> may identify specific lenders whose loan submissions are frequently of such poor quality that a </w:t>
            </w:r>
            <w:r w:rsidR="00587841">
              <w:rPr>
                <w:color w:val="auto"/>
              </w:rPr>
              <w:t>file</w:t>
            </w:r>
            <w:r w:rsidR="00587841" w:rsidRPr="00933155">
              <w:rPr>
                <w:color w:val="auto"/>
              </w:rPr>
              <w:t xml:space="preserve"> </w:t>
            </w:r>
            <w:r w:rsidRPr="00933155">
              <w:rPr>
                <w:color w:val="auto"/>
              </w:rPr>
              <w:t xml:space="preserve">review </w:t>
            </w:r>
            <w:r w:rsidR="0089458F">
              <w:rPr>
                <w:color w:val="auto"/>
              </w:rPr>
              <w:t xml:space="preserve">(standard or special) </w:t>
            </w:r>
            <w:r w:rsidRPr="00933155">
              <w:rPr>
                <w:color w:val="auto"/>
              </w:rPr>
              <w:t>is necessary.</w:t>
            </w:r>
          </w:p>
          <w:p w:rsidR="00BC3A76" w:rsidRPr="00933155" w:rsidRDefault="00BC3A76" w:rsidP="00BC3E0C">
            <w:pPr>
              <w:numPr>
                <w:ilvl w:val="12"/>
                <w:numId w:val="0"/>
              </w:numPr>
              <w:overflowPunct w:val="0"/>
              <w:autoSpaceDE w:val="0"/>
              <w:autoSpaceDN w:val="0"/>
              <w:adjustRightInd w:val="0"/>
              <w:textAlignment w:val="baseline"/>
              <w:rPr>
                <w:color w:val="auto"/>
              </w:rPr>
            </w:pPr>
          </w:p>
          <w:p w:rsidR="00561DCD" w:rsidRPr="00933155" w:rsidRDefault="00561DCD" w:rsidP="00BC3E0C">
            <w:pPr>
              <w:numPr>
                <w:ilvl w:val="12"/>
                <w:numId w:val="0"/>
              </w:numPr>
              <w:overflowPunct w:val="0"/>
              <w:autoSpaceDE w:val="0"/>
              <w:autoSpaceDN w:val="0"/>
              <w:adjustRightInd w:val="0"/>
              <w:textAlignment w:val="baseline"/>
              <w:rPr>
                <w:color w:val="auto"/>
              </w:rPr>
            </w:pPr>
            <w:r w:rsidRPr="00933155">
              <w:rPr>
                <w:color w:val="auto"/>
              </w:rPr>
              <w:t xml:space="preserve">A </w:t>
            </w:r>
            <w:r w:rsidR="0027641C">
              <w:rPr>
                <w:color w:val="auto"/>
              </w:rPr>
              <w:t xml:space="preserve">standard </w:t>
            </w:r>
            <w:r w:rsidR="009D72DB">
              <w:rPr>
                <w:color w:val="auto"/>
              </w:rPr>
              <w:t xml:space="preserve">file </w:t>
            </w:r>
            <w:r w:rsidRPr="00933155">
              <w:rPr>
                <w:color w:val="auto"/>
              </w:rPr>
              <w:t>review must be performed on loans submitted during the 1-year probationary period of a non-supervised lender granted automatic authority by VA, selected as follows:</w:t>
            </w:r>
          </w:p>
          <w:p w:rsidR="009A2C7E" w:rsidRPr="00933155" w:rsidRDefault="009A2C7E" w:rsidP="00BC3E0C">
            <w:pPr>
              <w:numPr>
                <w:ilvl w:val="12"/>
                <w:numId w:val="0"/>
              </w:numPr>
              <w:overflowPunct w:val="0"/>
              <w:autoSpaceDE w:val="0"/>
              <w:autoSpaceDN w:val="0"/>
              <w:adjustRightInd w:val="0"/>
              <w:textAlignment w:val="baseline"/>
              <w:rPr>
                <w:color w:val="auto"/>
              </w:rPr>
            </w:pPr>
          </w:p>
          <w:p w:rsidR="00561DCD" w:rsidRPr="00933155" w:rsidRDefault="00561DCD" w:rsidP="00BC3E0C">
            <w:pPr>
              <w:numPr>
                <w:ilvl w:val="0"/>
                <w:numId w:val="1"/>
              </w:numPr>
              <w:tabs>
                <w:tab w:val="left" w:pos="360"/>
              </w:tabs>
              <w:overflowPunct w:val="0"/>
              <w:autoSpaceDE w:val="0"/>
              <w:autoSpaceDN w:val="0"/>
              <w:adjustRightInd w:val="0"/>
              <w:textAlignment w:val="baseline"/>
              <w:rPr>
                <w:color w:val="auto"/>
              </w:rPr>
            </w:pPr>
            <w:r w:rsidRPr="00933155">
              <w:rPr>
                <w:color w:val="auto"/>
              </w:rPr>
              <w:t>The first 15 loans closed automatically by the lender, and</w:t>
            </w:r>
          </w:p>
          <w:p w:rsidR="00561DCD" w:rsidRPr="00933155" w:rsidRDefault="00561DCD" w:rsidP="00BC3E0C">
            <w:pPr>
              <w:numPr>
                <w:ilvl w:val="0"/>
                <w:numId w:val="1"/>
              </w:numPr>
              <w:tabs>
                <w:tab w:val="left" w:pos="360"/>
              </w:tabs>
              <w:overflowPunct w:val="0"/>
              <w:autoSpaceDE w:val="0"/>
              <w:autoSpaceDN w:val="0"/>
              <w:adjustRightInd w:val="0"/>
              <w:textAlignment w:val="baseline"/>
              <w:rPr>
                <w:color w:val="auto"/>
              </w:rPr>
            </w:pPr>
            <w:r w:rsidRPr="00933155">
              <w:rPr>
                <w:color w:val="auto"/>
              </w:rPr>
              <w:t>50 percent of the next 50 loans.</w:t>
            </w:r>
          </w:p>
          <w:p w:rsidR="00561DCD" w:rsidRPr="00933155" w:rsidRDefault="00561DCD" w:rsidP="00BC3E0C">
            <w:pPr>
              <w:tabs>
                <w:tab w:val="left" w:pos="360"/>
              </w:tabs>
              <w:overflowPunct w:val="0"/>
              <w:autoSpaceDE w:val="0"/>
              <w:autoSpaceDN w:val="0"/>
              <w:adjustRightInd w:val="0"/>
              <w:textAlignment w:val="baseline"/>
              <w:rPr>
                <w:color w:val="auto"/>
              </w:rPr>
            </w:pPr>
          </w:p>
          <w:p w:rsidR="00561DCD" w:rsidRPr="00933155" w:rsidRDefault="00561DCD" w:rsidP="00BC3E0C">
            <w:pPr>
              <w:pStyle w:val="BlockText"/>
              <w:rPr>
                <w:color w:val="auto"/>
              </w:rPr>
            </w:pPr>
            <w:r w:rsidRPr="00933155">
              <w:rPr>
                <w:color w:val="auto"/>
              </w:rPr>
              <w:t>Thereafter, cases will be selected as with any other lender.</w:t>
            </w:r>
          </w:p>
          <w:p w:rsidR="00677480" w:rsidRPr="00933155" w:rsidRDefault="00677480" w:rsidP="00BC3E0C">
            <w:pPr>
              <w:pStyle w:val="BlockText"/>
              <w:rPr>
                <w:color w:val="auto"/>
              </w:rPr>
            </w:pPr>
          </w:p>
          <w:p w:rsidR="00C52A87" w:rsidRPr="00933155" w:rsidRDefault="00677480" w:rsidP="00D52E66">
            <w:pPr>
              <w:pStyle w:val="BlockText"/>
              <w:rPr>
                <w:color w:val="auto"/>
              </w:rPr>
            </w:pPr>
            <w:r w:rsidRPr="00933155">
              <w:rPr>
                <w:color w:val="auto"/>
              </w:rPr>
              <w:t>EPDs are performed to identify credit underwriting deficiencies by reviewing newly closed loans where six or fewer payments have been made and the loan has gone into default.</w:t>
            </w:r>
            <w:r w:rsidR="00800F2E" w:rsidRPr="00933155">
              <w:rPr>
                <w:color w:val="auto"/>
              </w:rPr>
              <w:t xml:space="preserve">  All EPDs must be fully reviewed to verify whether </w:t>
            </w:r>
            <w:r w:rsidR="002B6E3F" w:rsidRPr="00933155">
              <w:rPr>
                <w:color w:val="auto"/>
              </w:rPr>
              <w:t xml:space="preserve">the </w:t>
            </w:r>
            <w:r w:rsidR="00800F2E" w:rsidRPr="00933155">
              <w:rPr>
                <w:color w:val="auto"/>
              </w:rPr>
              <w:t>lender approved a possibly egregious loan.</w:t>
            </w:r>
          </w:p>
          <w:p w:rsidR="00EC49F0" w:rsidRPr="00933155" w:rsidRDefault="00EC49F0" w:rsidP="00D52E66">
            <w:pPr>
              <w:pStyle w:val="BlockText"/>
              <w:rPr>
                <w:color w:val="auto"/>
              </w:rPr>
            </w:pPr>
          </w:p>
          <w:p w:rsidR="00800F2E" w:rsidRPr="00933155" w:rsidRDefault="00800F2E" w:rsidP="00D52E66">
            <w:pPr>
              <w:pStyle w:val="BlockText"/>
              <w:rPr>
                <w:color w:val="auto"/>
              </w:rPr>
            </w:pPr>
            <w:r w:rsidRPr="00933155">
              <w:rPr>
                <w:color w:val="auto"/>
              </w:rPr>
              <w:t>The only exception</w:t>
            </w:r>
            <w:r w:rsidR="009243FC" w:rsidRPr="00933155">
              <w:rPr>
                <w:color w:val="auto"/>
              </w:rPr>
              <w:t>s for EPD reviews</w:t>
            </w:r>
            <w:r w:rsidRPr="00933155">
              <w:rPr>
                <w:color w:val="auto"/>
              </w:rPr>
              <w:t xml:space="preserve"> are cases in which:</w:t>
            </w:r>
          </w:p>
          <w:p w:rsidR="00EC49F0" w:rsidRPr="00933155" w:rsidRDefault="00EC49F0" w:rsidP="00D52E66">
            <w:pPr>
              <w:pStyle w:val="BlockText"/>
              <w:rPr>
                <w:color w:val="auto"/>
              </w:rPr>
            </w:pPr>
          </w:p>
          <w:p w:rsidR="00800F2E" w:rsidRPr="00933155" w:rsidRDefault="009243FC" w:rsidP="00EC49F0">
            <w:pPr>
              <w:pStyle w:val="BlockText"/>
              <w:numPr>
                <w:ilvl w:val="0"/>
                <w:numId w:val="37"/>
              </w:numPr>
              <w:rPr>
                <w:color w:val="auto"/>
              </w:rPr>
            </w:pPr>
            <w:r w:rsidRPr="00933155">
              <w:rPr>
                <w:color w:val="auto"/>
              </w:rPr>
              <w:t xml:space="preserve">A </w:t>
            </w:r>
            <w:r w:rsidR="00587841">
              <w:rPr>
                <w:color w:val="auto"/>
              </w:rPr>
              <w:t xml:space="preserve"> standard file </w:t>
            </w:r>
            <w:r w:rsidRPr="00933155">
              <w:rPr>
                <w:color w:val="auto"/>
              </w:rPr>
              <w:t>review was previously completed with a close-out date in WebLGY</w:t>
            </w:r>
            <w:r w:rsidR="00EC49F0" w:rsidRPr="00933155">
              <w:rPr>
                <w:color w:val="auto"/>
              </w:rPr>
              <w:t>,</w:t>
            </w:r>
            <w:r w:rsidRPr="00933155">
              <w:rPr>
                <w:color w:val="auto"/>
              </w:rPr>
              <w:t xml:space="preserve"> or</w:t>
            </w:r>
          </w:p>
          <w:p w:rsidR="009243FC" w:rsidRPr="00933155" w:rsidRDefault="009243FC" w:rsidP="00EC49F0">
            <w:pPr>
              <w:pStyle w:val="BlockText"/>
              <w:numPr>
                <w:ilvl w:val="0"/>
                <w:numId w:val="37"/>
              </w:numPr>
              <w:rPr>
                <w:color w:val="auto"/>
              </w:rPr>
            </w:pPr>
            <w:r w:rsidRPr="00933155">
              <w:rPr>
                <w:color w:val="auto"/>
              </w:rPr>
              <w:t xml:space="preserve">A VA Loan Electronic Reporting Interface </w:t>
            </w:r>
            <w:r w:rsidR="00EC49F0" w:rsidRPr="00933155">
              <w:rPr>
                <w:color w:val="auto"/>
              </w:rPr>
              <w:t xml:space="preserve">(VALERI) </w:t>
            </w:r>
            <w:r w:rsidRPr="00933155">
              <w:rPr>
                <w:color w:val="auto"/>
              </w:rPr>
              <w:t>system update error occurred.</w:t>
            </w:r>
          </w:p>
          <w:p w:rsidR="00045AC6" w:rsidRPr="00933155" w:rsidRDefault="00045AC6" w:rsidP="00D52E66">
            <w:pPr>
              <w:pStyle w:val="BlockText"/>
              <w:rPr>
                <w:color w:val="auto"/>
              </w:rPr>
            </w:pPr>
          </w:p>
          <w:p w:rsidR="009243FC" w:rsidRPr="00933155" w:rsidRDefault="009243FC" w:rsidP="00D52E66">
            <w:pPr>
              <w:pStyle w:val="BlockText"/>
              <w:rPr>
                <w:color w:val="auto"/>
              </w:rPr>
            </w:pPr>
            <w:r w:rsidRPr="00933155">
              <w:rPr>
                <w:color w:val="auto"/>
              </w:rPr>
              <w:t>RLCs must place detailed comments in the notes section of the loan number within WebLGY.</w:t>
            </w:r>
          </w:p>
        </w:tc>
      </w:tr>
    </w:tbl>
    <w:bookmarkEnd w:id="9"/>
    <w:p w:rsidR="00B40A4C" w:rsidRDefault="00B40A4C" w:rsidP="008335ED">
      <w:pPr>
        <w:pStyle w:val="BlockLine"/>
        <w:ind w:left="1728"/>
      </w:pPr>
      <w:r w:rsidRPr="00B40A4C">
        <w:t>Continued on next page</w:t>
      </w:r>
      <w:r>
        <w:br w:type="page"/>
      </w:r>
    </w:p>
    <w:p w:rsidR="00AD7D85" w:rsidRPr="00933155" w:rsidRDefault="008957DD" w:rsidP="00AD7D85">
      <w:pPr>
        <w:pStyle w:val="MapTitleContinued"/>
        <w:rPr>
          <w:b w:val="0"/>
          <w:sz w:val="24"/>
        </w:rPr>
      </w:pPr>
      <w:fldSimple w:instr="STYLEREF  &quot;Map Title&quot;  \* MERGEFORMAT ">
        <w:r w:rsidR="00B04F76" w:rsidRPr="00B04F76">
          <w:rPr>
            <w:bCs/>
            <w:noProof/>
          </w:rPr>
          <w:t>1. Conduct a Review After Guaranty</w:t>
        </w:r>
        <w:r w:rsidR="00B04F76">
          <w:rPr>
            <w:noProof/>
          </w:rPr>
          <w:t xml:space="preserve"> Is Issued</w:t>
        </w:r>
      </w:fldSimple>
      <w:r w:rsidR="00AD7D85" w:rsidRPr="00933155">
        <w:rPr>
          <w:sz w:val="24"/>
        </w:rPr>
        <w:t xml:space="preserve">, </w:t>
      </w:r>
      <w:r w:rsidR="00AD7D85" w:rsidRPr="00933155">
        <w:rPr>
          <w:b w:val="0"/>
          <w:sz w:val="24"/>
        </w:rPr>
        <w:t>Continued</w:t>
      </w:r>
    </w:p>
    <w:p w:rsidR="00800F2E" w:rsidRDefault="00800F2E" w:rsidP="00800F2E">
      <w:pPr>
        <w:pStyle w:val="BlockLine"/>
        <w:ind w:left="1728"/>
      </w:pPr>
    </w:p>
    <w:tbl>
      <w:tblPr>
        <w:tblW w:w="9644" w:type="dxa"/>
        <w:tblLayout w:type="fixed"/>
        <w:tblLook w:val="0000" w:firstRow="0" w:lastRow="0" w:firstColumn="0" w:lastColumn="0" w:noHBand="0" w:noVBand="0"/>
      </w:tblPr>
      <w:tblGrid>
        <w:gridCol w:w="1728"/>
        <w:gridCol w:w="7916"/>
      </w:tblGrid>
      <w:tr w:rsidR="00B40A4C" w:rsidTr="00B40A4C">
        <w:tc>
          <w:tcPr>
            <w:tcW w:w="1728" w:type="dxa"/>
            <w:shd w:val="clear" w:color="auto" w:fill="auto"/>
          </w:tcPr>
          <w:p w:rsidR="00B40A4C" w:rsidRPr="00B40A4C" w:rsidRDefault="00B40A4C" w:rsidP="00B40A4C">
            <w:pPr>
              <w:pStyle w:val="Heading5"/>
              <w:rPr>
                <w:b w:val="0"/>
              </w:rPr>
            </w:pPr>
            <w:bookmarkStart w:id="10" w:name="_fs_K8I6jEbkkqq6T0WBf9Orw" w:colFirst="0" w:colLast="0"/>
            <w:r w:rsidRPr="00933155">
              <w:rPr>
                <w:sz w:val="24"/>
                <w:szCs w:val="24"/>
              </w:rPr>
              <w:t>c. Selection Criteria</w:t>
            </w:r>
            <w:r>
              <w:rPr>
                <w:sz w:val="24"/>
                <w:szCs w:val="24"/>
              </w:rPr>
              <w:t xml:space="preserve">, </w:t>
            </w:r>
            <w:r w:rsidRPr="00B40A4C">
              <w:rPr>
                <w:b w:val="0"/>
                <w:sz w:val="24"/>
                <w:szCs w:val="24"/>
              </w:rPr>
              <w:t>continued</w:t>
            </w:r>
          </w:p>
        </w:tc>
        <w:tc>
          <w:tcPr>
            <w:tcW w:w="7916" w:type="dxa"/>
            <w:shd w:val="clear" w:color="auto" w:fill="auto"/>
          </w:tcPr>
          <w:p w:rsidR="00B40A4C" w:rsidRDefault="00B40A4C" w:rsidP="009D0F78">
            <w:pPr>
              <w:pStyle w:val="BlockText"/>
              <w:rPr>
                <w:sz w:val="23"/>
                <w:szCs w:val="23"/>
                <w:u w:color="000000"/>
              </w:rPr>
            </w:pPr>
            <w:r>
              <w:t xml:space="preserve">CD </w:t>
            </w:r>
            <w:r w:rsidR="009D72DB">
              <w:t xml:space="preserve">file </w:t>
            </w:r>
            <w:r>
              <w:t>reviews ar</w:t>
            </w:r>
            <w:r w:rsidR="009D0F78">
              <w:t>e performed</w:t>
            </w:r>
            <w:r>
              <w:t xml:space="preserve"> </w:t>
            </w:r>
            <w:r w:rsidR="009D0F78">
              <w:t>i</w:t>
            </w:r>
            <w:r w:rsidR="009D0F78" w:rsidRPr="00122DAC">
              <w:rPr>
                <w:sz w:val="23"/>
                <w:szCs w:val="23"/>
                <w:u w:color="000000"/>
              </w:rPr>
              <w:t xml:space="preserve">n accordance with 38 CFR 36.4313(d)(1), </w:t>
            </w:r>
            <w:r w:rsidR="009D0F78">
              <w:rPr>
                <w:sz w:val="23"/>
                <w:szCs w:val="23"/>
                <w:u w:color="000000"/>
              </w:rPr>
              <w:t xml:space="preserve">to ensure that </w:t>
            </w:r>
            <w:r w:rsidR="009D0F78" w:rsidRPr="00122DAC">
              <w:rPr>
                <w:sz w:val="23"/>
                <w:szCs w:val="23"/>
                <w:u w:color="000000"/>
              </w:rPr>
              <w:t xml:space="preserve">Veterans only pay, or </w:t>
            </w:r>
            <w:r w:rsidR="009D0F78">
              <w:rPr>
                <w:sz w:val="23"/>
                <w:szCs w:val="23"/>
                <w:u w:color="000000"/>
              </w:rPr>
              <w:t xml:space="preserve">are </w:t>
            </w:r>
            <w:r w:rsidR="009D0F78" w:rsidRPr="00122DAC">
              <w:rPr>
                <w:sz w:val="23"/>
                <w:szCs w:val="23"/>
                <w:u w:color="000000"/>
              </w:rPr>
              <w:t>charged, certain specific fees. Many of these fees are third party fees, i.e., collected from the Veteran by the lender on behalf of o</w:t>
            </w:r>
            <w:r w:rsidR="009D0F78">
              <w:rPr>
                <w:sz w:val="23"/>
                <w:szCs w:val="23"/>
                <w:u w:color="000000"/>
              </w:rPr>
              <w:t xml:space="preserve">ther parties to the transaction.  </w:t>
            </w:r>
            <w:r w:rsidR="009D0F78" w:rsidRPr="00122DAC">
              <w:rPr>
                <w:sz w:val="23"/>
                <w:szCs w:val="23"/>
                <w:u w:color="000000"/>
              </w:rPr>
              <w:t xml:space="preserve">The complete list of these fees may be found in our regulations, at </w:t>
            </w:r>
            <w:hyperlink r:id="rId9" w:history="1">
              <w:r w:rsidR="009D0F78" w:rsidRPr="009D72DB">
                <w:rPr>
                  <w:rStyle w:val="Hyperlink"/>
                  <w:sz w:val="23"/>
                  <w:szCs w:val="23"/>
                  <w:u w:color="000000"/>
                </w:rPr>
                <w:t>38 CFR 36.4313</w:t>
              </w:r>
            </w:hyperlink>
            <w:r w:rsidR="009D0F78">
              <w:rPr>
                <w:sz w:val="23"/>
                <w:szCs w:val="23"/>
                <w:u w:color="000000"/>
              </w:rPr>
              <w:t>.</w:t>
            </w:r>
          </w:p>
          <w:p w:rsidR="0027641C" w:rsidRDefault="0027641C" w:rsidP="009D0F78">
            <w:pPr>
              <w:pStyle w:val="BlockText"/>
              <w:rPr>
                <w:sz w:val="23"/>
                <w:szCs w:val="23"/>
                <w:u w:color="000000"/>
              </w:rPr>
            </w:pPr>
          </w:p>
          <w:p w:rsidR="0027641C" w:rsidRDefault="0027641C" w:rsidP="009E6349">
            <w:pPr>
              <w:pStyle w:val="BlockText"/>
            </w:pPr>
            <w:r>
              <w:rPr>
                <w:sz w:val="23"/>
                <w:szCs w:val="23"/>
                <w:u w:color="000000"/>
              </w:rPr>
              <w:t>Upon completion of a CD review, the RLC may determine that the review be escalated to a standard review.</w:t>
            </w:r>
            <w:r w:rsidR="009E6349">
              <w:rPr>
                <w:sz w:val="23"/>
                <w:szCs w:val="23"/>
                <w:u w:color="000000"/>
              </w:rPr>
              <w:t xml:space="preserve">  </w:t>
            </w:r>
            <w:r w:rsidR="00587841">
              <w:rPr>
                <w:sz w:val="23"/>
                <w:szCs w:val="23"/>
                <w:u w:color="000000"/>
              </w:rPr>
              <w:t xml:space="preserve">RLC management will </w:t>
            </w:r>
            <w:r w:rsidR="009E6349">
              <w:rPr>
                <w:sz w:val="23"/>
                <w:szCs w:val="23"/>
                <w:u w:color="000000"/>
              </w:rPr>
              <w:t>follow the guidance in CD User Instructions to internally escalate the special CD review to a standard file review.</w:t>
            </w:r>
          </w:p>
        </w:tc>
      </w:tr>
      <w:bookmarkEnd w:id="10"/>
    </w:tbl>
    <w:p w:rsidR="00DF68C4" w:rsidRPr="00DF68C4" w:rsidRDefault="00DF68C4" w:rsidP="00DF68C4">
      <w:pPr>
        <w:pStyle w:val="BlockLine"/>
        <w:ind w:left="1728"/>
      </w:pPr>
    </w:p>
    <w:tbl>
      <w:tblPr>
        <w:tblW w:w="9644" w:type="dxa"/>
        <w:tblLayout w:type="fixed"/>
        <w:tblLook w:val="0000" w:firstRow="0" w:lastRow="0" w:firstColumn="0" w:lastColumn="0" w:noHBand="0" w:noVBand="0"/>
      </w:tblPr>
      <w:tblGrid>
        <w:gridCol w:w="1728"/>
        <w:gridCol w:w="7916"/>
      </w:tblGrid>
      <w:tr w:rsidR="00604325" w:rsidRPr="00933155" w:rsidTr="00604325">
        <w:tc>
          <w:tcPr>
            <w:tcW w:w="1728" w:type="dxa"/>
            <w:shd w:val="clear" w:color="auto" w:fill="auto"/>
          </w:tcPr>
          <w:p w:rsidR="00604325" w:rsidRPr="00933155" w:rsidRDefault="00604325" w:rsidP="00604325">
            <w:pPr>
              <w:pStyle w:val="Heading5"/>
              <w:rPr>
                <w:sz w:val="24"/>
                <w:szCs w:val="24"/>
              </w:rPr>
            </w:pPr>
            <w:bookmarkStart w:id="11" w:name="_fs_KevvR5HlDkaagtBeVU7rw" w:colFirst="0" w:colLast="0"/>
            <w:r w:rsidRPr="00933155">
              <w:rPr>
                <w:sz w:val="24"/>
                <w:szCs w:val="24"/>
              </w:rPr>
              <w:t>d. How to Conduct a File Review</w:t>
            </w:r>
          </w:p>
        </w:tc>
        <w:tc>
          <w:tcPr>
            <w:tcW w:w="7916" w:type="dxa"/>
            <w:shd w:val="clear" w:color="auto" w:fill="auto"/>
          </w:tcPr>
          <w:p w:rsidR="00604325" w:rsidRPr="00933155" w:rsidRDefault="00FF76BB" w:rsidP="00604325">
            <w:pPr>
              <w:pStyle w:val="BlockText"/>
            </w:pPr>
            <w:r w:rsidRPr="00933155">
              <w:t xml:space="preserve">Follow these steps on each loan selected for </w:t>
            </w:r>
            <w:r w:rsidR="009D72DB">
              <w:t xml:space="preserve">a file </w:t>
            </w:r>
            <w:r w:rsidRPr="00933155">
              <w:t xml:space="preserve"> review:</w:t>
            </w:r>
          </w:p>
          <w:p w:rsidR="00FF76BB" w:rsidRPr="00933155" w:rsidRDefault="00FF76BB" w:rsidP="00604325">
            <w:pPr>
              <w:pStyle w:val="BlockText"/>
            </w:pPr>
          </w:p>
          <w:tbl>
            <w:tblPr>
              <w:tblW w:w="5000" w:type="pct"/>
              <w:tblLayout w:type="fixed"/>
              <w:tblLook w:val="0000" w:firstRow="0" w:lastRow="0" w:firstColumn="0" w:lastColumn="0" w:noHBand="0" w:noVBand="0"/>
            </w:tblPr>
            <w:tblGrid>
              <w:gridCol w:w="1038"/>
              <w:gridCol w:w="6652"/>
            </w:tblGrid>
            <w:tr w:rsidR="00943502" w:rsidRPr="00933155" w:rsidTr="00943502">
              <w:tc>
                <w:tcPr>
                  <w:tcW w:w="675" w:type="pct"/>
                  <w:tcBorders>
                    <w:top w:val="single" w:sz="4" w:space="0" w:color="auto"/>
                    <w:left w:val="single" w:sz="4" w:space="0" w:color="auto"/>
                    <w:bottom w:val="single" w:sz="4" w:space="0" w:color="auto"/>
                    <w:right w:val="single" w:sz="4" w:space="0" w:color="auto"/>
                  </w:tcBorders>
                  <w:shd w:val="clear" w:color="auto" w:fill="auto"/>
                </w:tcPr>
                <w:p w:rsidR="00943502" w:rsidRPr="00933155" w:rsidRDefault="00943502" w:rsidP="00943502">
                  <w:pPr>
                    <w:pStyle w:val="TableHeaderText"/>
                  </w:pPr>
                  <w:bookmarkStart w:id="12" w:name="_fs_c64tBDTXBEKWoVVjjWtb3Q_1_5_0" w:colFirst="0" w:colLast="0"/>
                  <w:r w:rsidRPr="00933155">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943502" w:rsidRPr="00933155" w:rsidRDefault="00943502" w:rsidP="00943502">
                  <w:pPr>
                    <w:pStyle w:val="TableHeaderText"/>
                  </w:pPr>
                  <w:r w:rsidRPr="00933155">
                    <w:t>Action</w:t>
                  </w:r>
                </w:p>
              </w:tc>
            </w:tr>
            <w:bookmarkEnd w:id="12"/>
            <w:tr w:rsidR="00943502" w:rsidRPr="00933155" w:rsidTr="00943502">
              <w:tc>
                <w:tcPr>
                  <w:tcW w:w="675" w:type="pct"/>
                  <w:tcBorders>
                    <w:top w:val="single" w:sz="4" w:space="0" w:color="auto"/>
                    <w:left w:val="single" w:sz="4" w:space="0" w:color="auto"/>
                    <w:bottom w:val="single" w:sz="4" w:space="0" w:color="auto"/>
                    <w:right w:val="single" w:sz="4" w:space="0" w:color="auto"/>
                  </w:tcBorders>
                  <w:shd w:val="clear" w:color="auto" w:fill="auto"/>
                </w:tcPr>
                <w:p w:rsidR="00943502" w:rsidRPr="00933155" w:rsidRDefault="00943502" w:rsidP="00943502">
                  <w:pPr>
                    <w:pStyle w:val="TableText"/>
                    <w:jc w:val="center"/>
                  </w:pPr>
                  <w:r w:rsidRPr="00933155">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943502" w:rsidRPr="00933155" w:rsidRDefault="00943502" w:rsidP="00942106">
                  <w:pPr>
                    <w:pStyle w:val="TableText"/>
                    <w:rPr>
                      <w:color w:val="auto"/>
                    </w:rPr>
                  </w:pPr>
                  <w:r w:rsidRPr="00933155">
                    <w:t xml:space="preserve">Verify all required documents have been submitted in the proper order to WebLGY. </w:t>
                  </w:r>
                  <w:r w:rsidR="003B0101" w:rsidRPr="00933155">
                    <w:t xml:space="preserve"> </w:t>
                  </w:r>
                  <w:r w:rsidRPr="00933155">
                    <w:rPr>
                      <w:color w:val="auto"/>
                    </w:rPr>
                    <w:t>Chapter 5</w:t>
                  </w:r>
                  <w:r w:rsidR="00F70E8E" w:rsidRPr="00933155">
                    <w:rPr>
                      <w:color w:val="auto"/>
                    </w:rPr>
                    <w:t>, Topic 3</w:t>
                  </w:r>
                  <w:r w:rsidRPr="00933155">
                    <w:rPr>
                      <w:color w:val="auto"/>
                    </w:rPr>
                    <w:t xml:space="preserve"> of the VA </w:t>
                  </w:r>
                  <w:hyperlink r:id="rId10" w:history="1">
                    <w:r w:rsidRPr="00933155">
                      <w:rPr>
                        <w:color w:val="0000FF"/>
                        <w:u w:val="single"/>
                      </w:rPr>
                      <w:t>Lender's Handbook</w:t>
                    </w:r>
                  </w:hyperlink>
                  <w:r w:rsidRPr="00933155">
                    <w:rPr>
                      <w:color w:val="auto"/>
                    </w:rPr>
                    <w:t xml:space="preserve"> provides lists of documents required for different types of loan submissions.</w:t>
                  </w:r>
                  <w:r w:rsidR="003B0101" w:rsidRPr="00933155">
                    <w:rPr>
                      <w:color w:val="auto"/>
                    </w:rPr>
                    <w:t xml:space="preserve">  </w:t>
                  </w:r>
                </w:p>
              </w:tc>
            </w:tr>
            <w:tr w:rsidR="00943502" w:rsidRPr="00933155" w:rsidTr="00943502">
              <w:tc>
                <w:tcPr>
                  <w:tcW w:w="675" w:type="pct"/>
                  <w:tcBorders>
                    <w:top w:val="single" w:sz="4" w:space="0" w:color="auto"/>
                    <w:left w:val="single" w:sz="4" w:space="0" w:color="auto"/>
                    <w:bottom w:val="single" w:sz="4" w:space="0" w:color="auto"/>
                    <w:right w:val="single" w:sz="4" w:space="0" w:color="auto"/>
                  </w:tcBorders>
                  <w:shd w:val="clear" w:color="auto" w:fill="auto"/>
                </w:tcPr>
                <w:p w:rsidR="00943502" w:rsidRPr="00933155" w:rsidRDefault="00E02D4E" w:rsidP="00943502">
                  <w:pPr>
                    <w:pStyle w:val="TableText"/>
                    <w:jc w:val="center"/>
                  </w:pPr>
                  <w:r w:rsidRPr="00933155">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943502" w:rsidRPr="00933155" w:rsidRDefault="00E02D4E" w:rsidP="00472923">
                  <w:pPr>
                    <w:pStyle w:val="TableText"/>
                  </w:pPr>
                  <w:r w:rsidRPr="00933155">
                    <w:t>If the lender’s submission is incomplete or not in the proper stacking order, process the file as an improper submission error in</w:t>
                  </w:r>
                  <w:r w:rsidR="00472923" w:rsidRPr="00933155">
                    <w:t xml:space="preserve"> </w:t>
                  </w:r>
                  <w:r w:rsidRPr="00933155">
                    <w:t>FFLR.</w:t>
                  </w:r>
                </w:p>
              </w:tc>
            </w:tr>
            <w:tr w:rsidR="00943502" w:rsidRPr="00933155" w:rsidTr="00943502">
              <w:tc>
                <w:tcPr>
                  <w:tcW w:w="675" w:type="pct"/>
                  <w:tcBorders>
                    <w:top w:val="single" w:sz="4" w:space="0" w:color="auto"/>
                    <w:left w:val="single" w:sz="4" w:space="0" w:color="auto"/>
                    <w:bottom w:val="single" w:sz="4" w:space="0" w:color="auto"/>
                    <w:right w:val="single" w:sz="4" w:space="0" w:color="auto"/>
                  </w:tcBorders>
                  <w:shd w:val="clear" w:color="auto" w:fill="auto"/>
                </w:tcPr>
                <w:p w:rsidR="00943502" w:rsidRPr="00933155" w:rsidRDefault="00E02D4E" w:rsidP="00943502">
                  <w:pPr>
                    <w:pStyle w:val="TableText"/>
                    <w:jc w:val="center"/>
                  </w:pPr>
                  <w:r w:rsidRPr="00933155">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943502" w:rsidRPr="00933155" w:rsidRDefault="00E02D4E" w:rsidP="009D72DB">
                  <w:pPr>
                    <w:pStyle w:val="TableText"/>
                  </w:pPr>
                  <w:r w:rsidRPr="00933155">
                    <w:t>Review the loan file f</w:t>
                  </w:r>
                  <w:r w:rsidR="008E6FAB" w:rsidRPr="00933155">
                    <w:t xml:space="preserve">ollowing the </w:t>
                  </w:r>
                  <w:r w:rsidR="009D72DB">
                    <w:t xml:space="preserve">file </w:t>
                  </w:r>
                  <w:r w:rsidR="008E6FAB" w:rsidRPr="00933155">
                    <w:t xml:space="preserve">review process. For </w:t>
                  </w:r>
                  <w:r w:rsidR="009F06AC">
                    <w:t>more detail</w:t>
                  </w:r>
                  <w:r w:rsidR="00D128DB">
                    <w:t>ed</w:t>
                  </w:r>
                  <w:r w:rsidR="009F06AC">
                    <w:t xml:space="preserve"> instructions </w:t>
                  </w:r>
                  <w:r w:rsidR="00D128DB">
                    <w:t>of</w:t>
                  </w:r>
                  <w:r w:rsidR="009F06AC">
                    <w:t xml:space="preserve"> the review process</w:t>
                  </w:r>
                  <w:r w:rsidR="008E6FAB" w:rsidRPr="00933155">
                    <w:t xml:space="preserve">, please refer to the </w:t>
                  </w:r>
                  <w:hyperlink r:id="rId11" w:history="1">
                    <w:r w:rsidR="008E6FAB" w:rsidRPr="00933155">
                      <w:rPr>
                        <w:rStyle w:val="Hyperlink"/>
                      </w:rPr>
                      <w:t>FFLR User Instructions</w:t>
                    </w:r>
                  </w:hyperlink>
                  <w:r w:rsidR="009D72DB">
                    <w:rPr>
                      <w:rStyle w:val="Hyperlink"/>
                    </w:rPr>
                    <w:t xml:space="preserve"> and</w:t>
                  </w:r>
                  <w:r w:rsidR="009E6349">
                    <w:rPr>
                      <w:rStyle w:val="Hyperlink"/>
                    </w:rPr>
                    <w:t>/or</w:t>
                  </w:r>
                  <w:r w:rsidR="009D72DB">
                    <w:rPr>
                      <w:rStyle w:val="Hyperlink"/>
                    </w:rPr>
                    <w:t xml:space="preserve"> CD User Instructions</w:t>
                  </w:r>
                  <w:r w:rsidR="008E6FAB" w:rsidRPr="00933155">
                    <w:t>.</w:t>
                  </w:r>
                </w:p>
              </w:tc>
            </w:tr>
            <w:tr w:rsidR="00E02D4E" w:rsidRPr="00933155" w:rsidTr="00943502">
              <w:tc>
                <w:tcPr>
                  <w:tcW w:w="675" w:type="pct"/>
                  <w:tcBorders>
                    <w:top w:val="single" w:sz="4" w:space="0" w:color="auto"/>
                    <w:left w:val="single" w:sz="4" w:space="0" w:color="auto"/>
                    <w:bottom w:val="single" w:sz="4" w:space="0" w:color="auto"/>
                    <w:right w:val="single" w:sz="4" w:space="0" w:color="auto"/>
                  </w:tcBorders>
                  <w:shd w:val="clear" w:color="auto" w:fill="auto"/>
                </w:tcPr>
                <w:p w:rsidR="00E02D4E" w:rsidRPr="00933155" w:rsidRDefault="00E02D4E" w:rsidP="00943502">
                  <w:pPr>
                    <w:pStyle w:val="TableText"/>
                    <w:jc w:val="center"/>
                  </w:pPr>
                  <w:r w:rsidRPr="00933155">
                    <w:t>4</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02D4E" w:rsidRPr="00933155" w:rsidRDefault="00E02D4E" w:rsidP="00943502">
                  <w:pPr>
                    <w:pStyle w:val="TableText"/>
                  </w:pPr>
                  <w:r w:rsidRPr="00933155">
                    <w:t>For prior-approval loans, determine whether the closed loan is identical to the proposed loan on which the Certificate of Commitment was based. If not, determine whether the variations are allowable per Chapter 5</w:t>
                  </w:r>
                  <w:r w:rsidR="0070673D" w:rsidRPr="00933155">
                    <w:t>, Topic 4</w:t>
                  </w:r>
                  <w:r w:rsidRPr="00933155">
                    <w:t xml:space="preserve"> of the VA </w:t>
                  </w:r>
                  <w:hyperlink r:id="rId12" w:history="1">
                    <w:r w:rsidRPr="00933155">
                      <w:rPr>
                        <w:rStyle w:val="Hyperlink"/>
                      </w:rPr>
                      <w:t>Lender’s Handbook</w:t>
                    </w:r>
                  </w:hyperlink>
                  <w:r w:rsidRPr="00933155">
                    <w:t>.</w:t>
                  </w:r>
                </w:p>
              </w:tc>
            </w:tr>
            <w:tr w:rsidR="00E02D4E" w:rsidRPr="00933155" w:rsidTr="00943502">
              <w:tc>
                <w:tcPr>
                  <w:tcW w:w="675" w:type="pct"/>
                  <w:tcBorders>
                    <w:top w:val="single" w:sz="4" w:space="0" w:color="auto"/>
                    <w:left w:val="single" w:sz="4" w:space="0" w:color="auto"/>
                    <w:bottom w:val="single" w:sz="4" w:space="0" w:color="auto"/>
                    <w:right w:val="single" w:sz="4" w:space="0" w:color="auto"/>
                  </w:tcBorders>
                  <w:shd w:val="clear" w:color="auto" w:fill="auto"/>
                </w:tcPr>
                <w:p w:rsidR="00E02D4E" w:rsidRPr="00933155" w:rsidRDefault="00E02D4E" w:rsidP="00943502">
                  <w:pPr>
                    <w:pStyle w:val="TableText"/>
                    <w:jc w:val="center"/>
                  </w:pPr>
                  <w:r w:rsidRPr="00933155">
                    <w:t>5</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02D4E" w:rsidRPr="00933155" w:rsidRDefault="00E02D4E" w:rsidP="00E02D4E">
                  <w:pPr>
                    <w:pStyle w:val="TableText"/>
                  </w:pPr>
                  <w:r w:rsidRPr="00933155">
                    <w:t>For prior-approval loans on which a conditional Certificate of Commitment was issued, determine whether all required conditions or certifications have been satisfied or provided.</w:t>
                  </w:r>
                </w:p>
                <w:p w:rsidR="00E02D4E" w:rsidRPr="00933155" w:rsidRDefault="00E02D4E" w:rsidP="00E02D4E">
                  <w:pPr>
                    <w:pStyle w:val="TableText"/>
                  </w:pPr>
                  <w:r w:rsidRPr="00933155">
                    <w:t>See Chapter 5</w:t>
                  </w:r>
                  <w:r w:rsidR="0070673D" w:rsidRPr="00933155">
                    <w:t>, Topic 4</w:t>
                  </w:r>
                  <w:r w:rsidRPr="00933155">
                    <w:t xml:space="preserve"> of the VA </w:t>
                  </w:r>
                  <w:hyperlink r:id="rId13" w:history="1">
                    <w:r w:rsidRPr="00933155">
                      <w:rPr>
                        <w:rStyle w:val="Hyperlink"/>
                      </w:rPr>
                      <w:t>Lender’s Handbook</w:t>
                    </w:r>
                  </w:hyperlink>
                  <w:r w:rsidRPr="00933155">
                    <w:t>.</w:t>
                  </w:r>
                </w:p>
              </w:tc>
            </w:tr>
          </w:tbl>
          <w:p w:rsidR="003807E4" w:rsidRPr="00933155" w:rsidRDefault="003807E4" w:rsidP="003807E4">
            <w:pPr>
              <w:pStyle w:val="BlockText"/>
            </w:pPr>
          </w:p>
        </w:tc>
      </w:tr>
      <w:bookmarkEnd w:id="11"/>
    </w:tbl>
    <w:p w:rsidR="003807E4" w:rsidRPr="00933155" w:rsidRDefault="003807E4" w:rsidP="001E6503">
      <w:pPr>
        <w:pStyle w:val="BlockLine"/>
        <w:ind w:left="1728"/>
      </w:pPr>
    </w:p>
    <w:p w:rsidR="000079B2" w:rsidRPr="00933155" w:rsidRDefault="000079B2">
      <w:r w:rsidRPr="00933155">
        <w:br w:type="page"/>
      </w:r>
    </w:p>
    <w:p w:rsidR="007972BD" w:rsidRPr="00933155" w:rsidRDefault="007972BD" w:rsidP="007972BD">
      <w:pPr>
        <w:pStyle w:val="Heading4"/>
      </w:pPr>
      <w:bookmarkStart w:id="13" w:name="_fs_a3akXe2xPUOGlTB1uJN2IA"/>
      <w:bookmarkStart w:id="14" w:name="_fs_a6JylzxkkUK5y1laPkwsYA"/>
      <w:r w:rsidRPr="00933155">
        <w:lastRenderedPageBreak/>
        <w:t>2. Review Findings</w:t>
      </w:r>
    </w:p>
    <w:bookmarkEnd w:id="13"/>
    <w:bookmarkEnd w:id="14"/>
    <w:p w:rsidR="007972BD" w:rsidRDefault="007972BD" w:rsidP="007972BD">
      <w:pPr>
        <w:pStyle w:val="BlockLine"/>
        <w:ind w:left="1728"/>
      </w:pPr>
    </w:p>
    <w:tbl>
      <w:tblPr>
        <w:tblW w:w="9644" w:type="dxa"/>
        <w:tblLayout w:type="fixed"/>
        <w:tblLook w:val="0000" w:firstRow="0" w:lastRow="0" w:firstColumn="0" w:lastColumn="0" w:noHBand="0" w:noVBand="0"/>
      </w:tblPr>
      <w:tblGrid>
        <w:gridCol w:w="1728"/>
        <w:gridCol w:w="7916"/>
      </w:tblGrid>
      <w:tr w:rsidR="00BE654F" w:rsidTr="00BE654F">
        <w:tc>
          <w:tcPr>
            <w:tcW w:w="1728" w:type="dxa"/>
            <w:shd w:val="clear" w:color="auto" w:fill="auto"/>
          </w:tcPr>
          <w:p w:rsidR="00BE654F" w:rsidRPr="00BE654F" w:rsidRDefault="00BE654F" w:rsidP="00BE654F">
            <w:pPr>
              <w:pStyle w:val="Heading5"/>
              <w:rPr>
                <w:sz w:val="24"/>
                <w:szCs w:val="24"/>
              </w:rPr>
            </w:pPr>
            <w:bookmarkStart w:id="15" w:name="_fs_guuXVK1ZKEyDzFNTX0Dafw" w:colFirst="0" w:colLast="0"/>
            <w:r w:rsidRPr="00BE654F">
              <w:rPr>
                <w:sz w:val="24"/>
                <w:szCs w:val="24"/>
              </w:rPr>
              <w:t>Change Date</w:t>
            </w:r>
          </w:p>
        </w:tc>
        <w:tc>
          <w:tcPr>
            <w:tcW w:w="7916" w:type="dxa"/>
            <w:shd w:val="clear" w:color="auto" w:fill="auto"/>
          </w:tcPr>
          <w:p w:rsidR="00BE654F" w:rsidRDefault="008957DD" w:rsidP="00BE654F">
            <w:pPr>
              <w:pStyle w:val="BlockText"/>
            </w:pPr>
            <w:r>
              <w:t>May 23, 2017</w:t>
            </w:r>
            <w:r w:rsidR="00BE654F">
              <w:t>, Change 5</w:t>
            </w:r>
          </w:p>
          <w:p w:rsidR="00BE654F" w:rsidRDefault="00BE654F" w:rsidP="00BE654F">
            <w:pPr>
              <w:pStyle w:val="BulletText1"/>
            </w:pPr>
            <w:r w:rsidRPr="00D53545">
              <w:t>This section has been updated in its entirety</w:t>
            </w:r>
            <w:r>
              <w:t>.</w:t>
            </w:r>
          </w:p>
        </w:tc>
      </w:tr>
      <w:bookmarkEnd w:id="15"/>
    </w:tbl>
    <w:p w:rsidR="00BE654F" w:rsidRPr="00BE654F" w:rsidRDefault="00BE654F" w:rsidP="00BE654F">
      <w:pPr>
        <w:pStyle w:val="BlockLine"/>
        <w:ind w:left="1728"/>
      </w:pPr>
    </w:p>
    <w:tbl>
      <w:tblPr>
        <w:tblW w:w="9644" w:type="dxa"/>
        <w:tblLayout w:type="fixed"/>
        <w:tblLook w:val="0000" w:firstRow="0" w:lastRow="0" w:firstColumn="0" w:lastColumn="0" w:noHBand="0" w:noVBand="0"/>
      </w:tblPr>
      <w:tblGrid>
        <w:gridCol w:w="1728"/>
        <w:gridCol w:w="7916"/>
      </w:tblGrid>
      <w:tr w:rsidR="007972BD" w:rsidRPr="00933155" w:rsidTr="00BC3E0C">
        <w:tc>
          <w:tcPr>
            <w:tcW w:w="1728" w:type="dxa"/>
            <w:shd w:val="clear" w:color="auto" w:fill="auto"/>
          </w:tcPr>
          <w:p w:rsidR="007972BD" w:rsidRPr="00933155" w:rsidRDefault="007972BD" w:rsidP="00BC3E0C">
            <w:pPr>
              <w:pStyle w:val="Heading5"/>
              <w:rPr>
                <w:sz w:val="24"/>
                <w:szCs w:val="24"/>
              </w:rPr>
            </w:pPr>
            <w:bookmarkStart w:id="16" w:name="_fs_p4yXAr7sPkSpdAHxntvMog" w:colFirst="0" w:colLast="0"/>
            <w:r w:rsidRPr="00933155">
              <w:rPr>
                <w:sz w:val="24"/>
                <w:szCs w:val="24"/>
              </w:rPr>
              <w:t>a. What are Possible Review Findings?</w:t>
            </w:r>
          </w:p>
        </w:tc>
        <w:tc>
          <w:tcPr>
            <w:tcW w:w="7916" w:type="dxa"/>
            <w:shd w:val="clear" w:color="auto" w:fill="auto"/>
          </w:tcPr>
          <w:p w:rsidR="008E6333" w:rsidRPr="00933155" w:rsidRDefault="007972BD" w:rsidP="00BC3E0C">
            <w:pPr>
              <w:pStyle w:val="BlockText"/>
            </w:pPr>
            <w:r w:rsidRPr="00933155">
              <w:t xml:space="preserve">Upon completion of the file review, the Loan Specialist </w:t>
            </w:r>
            <w:r w:rsidR="008E6333" w:rsidRPr="00933155">
              <w:t>will have one of the following determinations:</w:t>
            </w:r>
          </w:p>
          <w:p w:rsidR="008E6333" w:rsidRPr="00933155" w:rsidRDefault="008E6333" w:rsidP="008E6333">
            <w:pPr>
              <w:pStyle w:val="BulletText1"/>
            </w:pPr>
            <w:r w:rsidRPr="00933155">
              <w:t>No negative findings/deficiencies</w:t>
            </w:r>
          </w:p>
          <w:p w:rsidR="002F48A1" w:rsidRPr="00933155" w:rsidRDefault="002F48A1" w:rsidP="002F48A1">
            <w:pPr>
              <w:pStyle w:val="BulletText1"/>
            </w:pPr>
            <w:r w:rsidRPr="00933155">
              <w:t xml:space="preserve">Ineligible Loan, </w:t>
            </w:r>
          </w:p>
          <w:p w:rsidR="008E6333" w:rsidRPr="00933155" w:rsidRDefault="007972BD" w:rsidP="002F48A1">
            <w:pPr>
              <w:pStyle w:val="BulletText1"/>
            </w:pPr>
            <w:r w:rsidRPr="00933155">
              <w:t xml:space="preserve">Deficiencies, </w:t>
            </w:r>
            <w:r w:rsidR="00556CE0" w:rsidRPr="00933155">
              <w:t>and/</w:t>
            </w:r>
            <w:r w:rsidR="008E6333" w:rsidRPr="00933155">
              <w:t>or</w:t>
            </w:r>
          </w:p>
          <w:p w:rsidR="008E6333" w:rsidRPr="00933155" w:rsidRDefault="007972BD" w:rsidP="008E6333">
            <w:pPr>
              <w:pStyle w:val="BulletText1"/>
            </w:pPr>
            <w:r w:rsidRPr="00933155">
              <w:t xml:space="preserve">Egregious Loan </w:t>
            </w:r>
            <w:r w:rsidR="008E6333" w:rsidRPr="00933155">
              <w:t xml:space="preserve">Referral. </w:t>
            </w:r>
          </w:p>
          <w:p w:rsidR="008E6333" w:rsidRPr="00933155" w:rsidRDefault="008E6333" w:rsidP="008E6333">
            <w:pPr>
              <w:pStyle w:val="BulletText1"/>
              <w:numPr>
                <w:ilvl w:val="0"/>
                <w:numId w:val="0"/>
              </w:numPr>
              <w:ind w:left="173" w:hanging="173"/>
            </w:pPr>
          </w:p>
          <w:p w:rsidR="008E6333" w:rsidRPr="00933155" w:rsidRDefault="00A709EF" w:rsidP="00A709EF">
            <w:pPr>
              <w:pStyle w:val="BlockText"/>
            </w:pPr>
            <w:r w:rsidRPr="00933155">
              <w:t xml:space="preserve">CO </w:t>
            </w:r>
            <w:r w:rsidR="00253D40" w:rsidRPr="00933155">
              <w:t xml:space="preserve">tracks the </w:t>
            </w:r>
            <w:r w:rsidR="008B7658" w:rsidRPr="00933155">
              <w:t>determinations</w:t>
            </w:r>
            <w:r w:rsidR="00253D40" w:rsidRPr="00933155">
              <w:t xml:space="preserve"> listed above and will make any necessary referrals to the Monitoring Unit for a possible audit of the lender.</w:t>
            </w:r>
          </w:p>
        </w:tc>
      </w:tr>
      <w:bookmarkEnd w:id="16"/>
    </w:tbl>
    <w:p w:rsidR="007972BD" w:rsidRPr="00933155" w:rsidRDefault="007972BD" w:rsidP="007972BD">
      <w:pPr>
        <w:pStyle w:val="BlockLine"/>
        <w:ind w:left="1728"/>
      </w:pPr>
    </w:p>
    <w:tbl>
      <w:tblPr>
        <w:tblW w:w="9644" w:type="dxa"/>
        <w:tblLayout w:type="fixed"/>
        <w:tblLook w:val="0000" w:firstRow="0" w:lastRow="0" w:firstColumn="0" w:lastColumn="0" w:noHBand="0" w:noVBand="0"/>
      </w:tblPr>
      <w:tblGrid>
        <w:gridCol w:w="1728"/>
        <w:gridCol w:w="7916"/>
      </w:tblGrid>
      <w:tr w:rsidR="002D6014" w:rsidRPr="00933155" w:rsidTr="002D6014">
        <w:tc>
          <w:tcPr>
            <w:tcW w:w="1728" w:type="dxa"/>
            <w:shd w:val="clear" w:color="auto" w:fill="auto"/>
          </w:tcPr>
          <w:p w:rsidR="002D6014" w:rsidRPr="00933155" w:rsidRDefault="002D6014" w:rsidP="00B529E4">
            <w:pPr>
              <w:pStyle w:val="Heading5"/>
              <w:rPr>
                <w:sz w:val="24"/>
                <w:szCs w:val="24"/>
              </w:rPr>
            </w:pPr>
            <w:bookmarkStart w:id="17" w:name="_fs_DgWZswSzkSUen820t0Zw" w:colFirst="0" w:colLast="0"/>
            <w:r w:rsidRPr="00933155">
              <w:rPr>
                <w:sz w:val="24"/>
                <w:szCs w:val="24"/>
              </w:rPr>
              <w:t xml:space="preserve">b. What to do with </w:t>
            </w:r>
            <w:r w:rsidR="00B529E4" w:rsidRPr="00933155">
              <w:rPr>
                <w:sz w:val="24"/>
                <w:szCs w:val="24"/>
              </w:rPr>
              <w:t>an Ineligible Loan</w:t>
            </w:r>
          </w:p>
        </w:tc>
        <w:tc>
          <w:tcPr>
            <w:tcW w:w="7916" w:type="dxa"/>
            <w:shd w:val="clear" w:color="auto" w:fill="auto"/>
          </w:tcPr>
          <w:p w:rsidR="005478F6" w:rsidRPr="00933155" w:rsidRDefault="00916428" w:rsidP="00916428">
            <w:pPr>
              <w:pStyle w:val="BlockText"/>
            </w:pPr>
            <w:r w:rsidRPr="00933155">
              <w:t>Pursuant to</w:t>
            </w:r>
            <w:r w:rsidR="005478F6" w:rsidRPr="00933155">
              <w:t xml:space="preserve"> </w:t>
            </w:r>
            <w:hyperlink r:id="rId14" w:history="1">
              <w:r w:rsidR="005478F6" w:rsidRPr="00933155">
                <w:rPr>
                  <w:rStyle w:val="Hyperlink"/>
                </w:rPr>
                <w:t>38 CFR 36.4328</w:t>
              </w:r>
              <w:r w:rsidR="004F6BA6" w:rsidRPr="00933155">
                <w:rPr>
                  <w:rStyle w:val="Hyperlink"/>
                </w:rPr>
                <w:t>(a)</w:t>
              </w:r>
            </w:hyperlink>
            <w:r w:rsidR="004F6BA6" w:rsidRPr="00933155">
              <w:t xml:space="preserve"> and </w:t>
            </w:r>
            <w:hyperlink r:id="rId15" w:history="1">
              <w:r w:rsidRPr="00933155">
                <w:rPr>
                  <w:rStyle w:val="Hyperlink"/>
                </w:rPr>
                <w:t>38 U</w:t>
              </w:r>
              <w:r w:rsidR="001F6C01" w:rsidRPr="00933155">
                <w:rPr>
                  <w:rStyle w:val="Hyperlink"/>
                </w:rPr>
                <w:t>.</w:t>
              </w:r>
              <w:r w:rsidRPr="00933155">
                <w:rPr>
                  <w:rStyle w:val="Hyperlink"/>
                </w:rPr>
                <w:t>S</w:t>
              </w:r>
              <w:r w:rsidR="001F6C01" w:rsidRPr="00933155">
                <w:rPr>
                  <w:rStyle w:val="Hyperlink"/>
                </w:rPr>
                <w:t>.</w:t>
              </w:r>
              <w:r w:rsidRPr="00933155">
                <w:rPr>
                  <w:rStyle w:val="Hyperlink"/>
                </w:rPr>
                <w:t>C</w:t>
              </w:r>
              <w:r w:rsidR="001F6C01" w:rsidRPr="00933155">
                <w:rPr>
                  <w:rStyle w:val="Hyperlink"/>
                </w:rPr>
                <w:t>.</w:t>
              </w:r>
              <w:r w:rsidRPr="00933155">
                <w:rPr>
                  <w:rStyle w:val="Hyperlink"/>
                </w:rPr>
                <w:t xml:space="preserve"> 3721</w:t>
              </w:r>
            </w:hyperlink>
            <w:r w:rsidRPr="00933155">
              <w:t xml:space="preserve">, </w:t>
            </w:r>
            <w:r w:rsidR="005478F6" w:rsidRPr="00933155">
              <w:t>a</w:t>
            </w:r>
            <w:r w:rsidRPr="00933155">
              <w:t>ny evidence of guaranty or insurance issued by the Secretary shall be conclusive evidence of the eligibility of the loan for guaranty or insurance</w:t>
            </w:r>
            <w:r w:rsidR="005478F6" w:rsidRPr="00933155">
              <w:t xml:space="preserve">.  </w:t>
            </w:r>
            <w:r w:rsidR="00805533" w:rsidRPr="00933155">
              <w:t xml:space="preserve">Once the funding fee is paid, the loan is considered a VA-guaranteed loan.  </w:t>
            </w:r>
            <w:r w:rsidR="005478F6" w:rsidRPr="00933155">
              <w:t>The only exceptions are:</w:t>
            </w:r>
          </w:p>
          <w:p w:rsidR="005478F6" w:rsidRPr="00933155" w:rsidRDefault="00805533" w:rsidP="00A709EF">
            <w:pPr>
              <w:pStyle w:val="BlockText"/>
              <w:numPr>
                <w:ilvl w:val="0"/>
                <w:numId w:val="38"/>
              </w:numPr>
            </w:pPr>
            <w:r w:rsidRPr="00933155">
              <w:t>An ineligible Veteran.</w:t>
            </w:r>
          </w:p>
          <w:p w:rsidR="005478F6" w:rsidRPr="00933155" w:rsidRDefault="00805533" w:rsidP="00A709EF">
            <w:pPr>
              <w:pStyle w:val="BlockText"/>
              <w:numPr>
                <w:ilvl w:val="0"/>
                <w:numId w:val="38"/>
              </w:numPr>
            </w:pPr>
            <w:r w:rsidRPr="00933155">
              <w:t>An ineligible loan purpose.</w:t>
            </w:r>
          </w:p>
          <w:p w:rsidR="00916428" w:rsidRPr="00933155" w:rsidRDefault="005478F6" w:rsidP="00A709EF">
            <w:pPr>
              <w:pStyle w:val="BlockText"/>
              <w:numPr>
                <w:ilvl w:val="0"/>
                <w:numId w:val="38"/>
              </w:numPr>
            </w:pPr>
            <w:r w:rsidRPr="00933155">
              <w:t>F</w:t>
            </w:r>
            <w:r w:rsidR="00916428" w:rsidRPr="00933155">
              <w:t>raud or material misrepresentation.</w:t>
            </w:r>
          </w:p>
          <w:p w:rsidR="00916428" w:rsidRPr="00933155" w:rsidRDefault="00916428" w:rsidP="00992E28">
            <w:pPr>
              <w:pStyle w:val="BlockText"/>
              <w:rPr>
                <w:b/>
              </w:rPr>
            </w:pPr>
          </w:p>
          <w:p w:rsidR="00C0592D" w:rsidRPr="00933155" w:rsidRDefault="00C0592D" w:rsidP="00C0592D">
            <w:pPr>
              <w:pStyle w:val="BlockText"/>
            </w:pPr>
            <w:r w:rsidRPr="00933155">
              <w:t>The loan</w:t>
            </w:r>
            <w:r w:rsidR="001F6C01" w:rsidRPr="00933155">
              <w:t xml:space="preserve"> guaranty shall never be cancel</w:t>
            </w:r>
            <w:r w:rsidRPr="00933155">
              <w:t>ed for the following reasons:</w:t>
            </w:r>
          </w:p>
          <w:p w:rsidR="00C0592D" w:rsidRPr="00933155" w:rsidRDefault="00C0592D" w:rsidP="00A709EF">
            <w:pPr>
              <w:pStyle w:val="BlockText"/>
              <w:numPr>
                <w:ilvl w:val="0"/>
                <w:numId w:val="39"/>
              </w:numPr>
            </w:pPr>
            <w:r w:rsidRPr="00933155">
              <w:t xml:space="preserve">The lender cannot sell the loan to an investor or </w:t>
            </w:r>
            <w:r w:rsidR="00FD2C48" w:rsidRPr="00933155">
              <w:t xml:space="preserve">the </w:t>
            </w:r>
            <w:r w:rsidRPr="00933155">
              <w:t>secondary market.</w:t>
            </w:r>
          </w:p>
          <w:p w:rsidR="00C0592D" w:rsidRPr="00933155" w:rsidRDefault="00C0592D" w:rsidP="00A709EF">
            <w:pPr>
              <w:pStyle w:val="BlockText"/>
              <w:numPr>
                <w:ilvl w:val="0"/>
                <w:numId w:val="39"/>
              </w:numPr>
            </w:pPr>
            <w:r w:rsidRPr="00933155">
              <w:t xml:space="preserve">The lender has failed to respond to non-compliant letters.  If the loan is ineligible based upon the noted deficiencies, then the loan guaranty shall be canceled.  However, if it is not an ineligible loan, then the loan must be </w:t>
            </w:r>
            <w:r w:rsidR="001F6C01" w:rsidRPr="00933155">
              <w:t>sent through CO Front Office</w:t>
            </w:r>
            <w:r w:rsidRPr="00933155">
              <w:t xml:space="preserve"> for an </w:t>
            </w:r>
            <w:r w:rsidR="00FE317D" w:rsidRPr="00933155">
              <w:t xml:space="preserve">egregious loan </w:t>
            </w:r>
            <w:r w:rsidRPr="00933155">
              <w:t>review</w:t>
            </w:r>
            <w:r w:rsidR="00FE317D" w:rsidRPr="00933155">
              <w:t xml:space="preserve"> for possible indemnification</w:t>
            </w:r>
            <w:r w:rsidRPr="00933155">
              <w:t>.</w:t>
            </w:r>
          </w:p>
          <w:p w:rsidR="00C0592D" w:rsidRPr="00933155" w:rsidRDefault="00C0592D" w:rsidP="00A709EF">
            <w:pPr>
              <w:pStyle w:val="BlockText"/>
              <w:numPr>
                <w:ilvl w:val="0"/>
                <w:numId w:val="39"/>
              </w:numPr>
            </w:pPr>
            <w:r w:rsidRPr="00933155">
              <w:t>The lender does not want the loan insured.</w:t>
            </w:r>
          </w:p>
          <w:p w:rsidR="00C0592D" w:rsidRPr="00933155" w:rsidRDefault="00C0592D" w:rsidP="00992E28">
            <w:pPr>
              <w:pStyle w:val="BlockText"/>
              <w:rPr>
                <w:b/>
              </w:rPr>
            </w:pPr>
          </w:p>
          <w:p w:rsidR="002D6014" w:rsidRPr="00933155" w:rsidRDefault="002D6014" w:rsidP="00732DA7">
            <w:pPr>
              <w:pStyle w:val="BlockText"/>
            </w:pPr>
            <w:r w:rsidRPr="00933155">
              <w:rPr>
                <w:b/>
              </w:rPr>
              <w:t>Example</w:t>
            </w:r>
            <w:r w:rsidR="00625361" w:rsidRPr="00933155">
              <w:rPr>
                <w:b/>
              </w:rPr>
              <w:t>s</w:t>
            </w:r>
            <w:r w:rsidR="000D18AE" w:rsidRPr="00933155">
              <w:rPr>
                <w:b/>
              </w:rPr>
              <w:t xml:space="preserve"> of Ineligible Loans</w:t>
            </w:r>
            <w:r w:rsidR="0051179C" w:rsidRPr="00933155">
              <w:rPr>
                <w:b/>
              </w:rPr>
              <w:t>:</w:t>
            </w:r>
            <w:r w:rsidR="0051179C" w:rsidRPr="00933155">
              <w:t xml:space="preserve"> </w:t>
            </w:r>
            <w:r w:rsidR="00A709EF" w:rsidRPr="00933155">
              <w:t xml:space="preserve">The </w:t>
            </w:r>
            <w:r w:rsidR="0051179C" w:rsidRPr="00933155">
              <w:t>Veteran is</w:t>
            </w:r>
            <w:r w:rsidR="00FD2C48" w:rsidRPr="00933155">
              <w:t xml:space="preserve"> in</w:t>
            </w:r>
            <w:r w:rsidR="0051179C" w:rsidRPr="00933155">
              <w:t xml:space="preserve">eligible for </w:t>
            </w:r>
            <w:r w:rsidR="00FD2C48" w:rsidRPr="00933155">
              <w:t>the home loan benefit</w:t>
            </w:r>
            <w:r w:rsidR="00A709EF" w:rsidRPr="00933155">
              <w:t>; the Veteran intends to use the loan to purchase a business property;</w:t>
            </w:r>
            <w:r w:rsidR="001F6C01" w:rsidRPr="00933155">
              <w:t xml:space="preserve"> an</w:t>
            </w:r>
            <w:r w:rsidRPr="00933155">
              <w:t xml:space="preserve"> I</w:t>
            </w:r>
            <w:r w:rsidR="00895AD1" w:rsidRPr="00933155">
              <w:t>nterest Rate Reduction Refinancing Loan</w:t>
            </w:r>
            <w:r w:rsidRPr="00933155">
              <w:t xml:space="preserve"> proceeds </w:t>
            </w:r>
            <w:r w:rsidR="001F6C01" w:rsidRPr="00933155">
              <w:t xml:space="preserve">are </w:t>
            </w:r>
            <w:r w:rsidRPr="00933155">
              <w:t>used to pay a</w:t>
            </w:r>
            <w:r w:rsidR="000D18AE" w:rsidRPr="00933155">
              <w:t>nother/subordina</w:t>
            </w:r>
            <w:r w:rsidR="00A709EF" w:rsidRPr="00933155">
              <w:t>te lien;</w:t>
            </w:r>
            <w:r w:rsidRPr="00933155">
              <w:t xml:space="preserve"> maximum loan amount is exce</w:t>
            </w:r>
            <w:r w:rsidR="00A709EF" w:rsidRPr="00933155">
              <w:t>eded;</w:t>
            </w:r>
            <w:r w:rsidRPr="00933155">
              <w:t xml:space="preserve"> Notice of Value (NOV) conditions affecting the basic livability of t</w:t>
            </w:r>
            <w:r w:rsidR="00A709EF" w:rsidRPr="00933155">
              <w:t>he property cannot be satisfied;</w:t>
            </w:r>
            <w:r w:rsidRPr="00933155">
              <w:t xml:space="preserve"> </w:t>
            </w:r>
            <w:r w:rsidR="00F83B06" w:rsidRPr="00933155">
              <w:t>the escap</w:t>
            </w:r>
            <w:r w:rsidR="00A709EF" w:rsidRPr="00933155">
              <w:t>e clause is not in the contract;</w:t>
            </w:r>
            <w:r w:rsidR="00F83B06" w:rsidRPr="00933155">
              <w:t xml:space="preserve"> </w:t>
            </w:r>
            <w:r w:rsidRPr="00933155">
              <w:t>the loan has a term which exceeds the remaining economic life of the property</w:t>
            </w:r>
            <w:r w:rsidR="00A709EF" w:rsidRPr="00933155">
              <w:t xml:space="preserve">, </w:t>
            </w:r>
            <w:r w:rsidRPr="00933155">
              <w:t>or 30 years and 32 days.</w:t>
            </w:r>
          </w:p>
        </w:tc>
      </w:tr>
    </w:tbl>
    <w:bookmarkEnd w:id="17"/>
    <w:p w:rsidR="00B50F39" w:rsidRPr="00933155" w:rsidRDefault="00A929D6" w:rsidP="00A929D6">
      <w:pPr>
        <w:pStyle w:val="BlockLine"/>
        <w:ind w:left="1728"/>
      </w:pPr>
      <w:r w:rsidRPr="00933155">
        <w:t>Continued on next page</w:t>
      </w:r>
    </w:p>
    <w:p w:rsidR="00E06456" w:rsidRDefault="00E06456" w:rsidP="00A929D6">
      <w:pPr>
        <w:pStyle w:val="MapTitleContinued"/>
      </w:pPr>
    </w:p>
    <w:p w:rsidR="00A929D6" w:rsidRPr="00933155" w:rsidRDefault="00A929D6" w:rsidP="00A929D6">
      <w:pPr>
        <w:pStyle w:val="MapTitleContinued"/>
        <w:rPr>
          <w:b w:val="0"/>
          <w:sz w:val="24"/>
        </w:rPr>
      </w:pPr>
      <w:r w:rsidRPr="00933155">
        <w:lastRenderedPageBreak/>
        <w:t>2. Review Findings</w:t>
      </w:r>
      <w:r w:rsidRPr="00933155">
        <w:rPr>
          <w:b w:val="0"/>
          <w:sz w:val="24"/>
        </w:rPr>
        <w:t>, Continued</w:t>
      </w:r>
    </w:p>
    <w:p w:rsidR="00A929D6" w:rsidRPr="00933155" w:rsidRDefault="00A929D6" w:rsidP="00A929D6">
      <w:pPr>
        <w:pStyle w:val="BlockLine"/>
        <w:ind w:left="1728"/>
      </w:pPr>
    </w:p>
    <w:tbl>
      <w:tblPr>
        <w:tblW w:w="9644" w:type="dxa"/>
        <w:tblLayout w:type="fixed"/>
        <w:tblLook w:val="0000" w:firstRow="0" w:lastRow="0" w:firstColumn="0" w:lastColumn="0" w:noHBand="0" w:noVBand="0"/>
      </w:tblPr>
      <w:tblGrid>
        <w:gridCol w:w="1728"/>
        <w:gridCol w:w="7916"/>
      </w:tblGrid>
      <w:tr w:rsidR="00A929D6" w:rsidRPr="00933155" w:rsidTr="00A929D6">
        <w:tc>
          <w:tcPr>
            <w:tcW w:w="1728" w:type="dxa"/>
            <w:shd w:val="clear" w:color="auto" w:fill="auto"/>
          </w:tcPr>
          <w:p w:rsidR="00A929D6" w:rsidRPr="00933155" w:rsidRDefault="00A929D6" w:rsidP="00A929D6">
            <w:pPr>
              <w:pStyle w:val="Heading5"/>
            </w:pPr>
            <w:bookmarkStart w:id="18" w:name="_fs_a45TADnpfUCSWjVeVMoE2g" w:colFirst="0" w:colLast="0"/>
            <w:r w:rsidRPr="00933155">
              <w:rPr>
                <w:sz w:val="24"/>
                <w:szCs w:val="24"/>
              </w:rPr>
              <w:t xml:space="preserve">b. What to do with an Ineligible Loan, </w:t>
            </w:r>
            <w:r w:rsidRPr="00933155">
              <w:rPr>
                <w:b w:val="0"/>
                <w:sz w:val="24"/>
                <w:szCs w:val="24"/>
              </w:rPr>
              <w:t>continued</w:t>
            </w:r>
          </w:p>
        </w:tc>
        <w:tc>
          <w:tcPr>
            <w:tcW w:w="7916" w:type="dxa"/>
            <w:shd w:val="clear" w:color="auto" w:fill="auto"/>
          </w:tcPr>
          <w:p w:rsidR="00A929D6" w:rsidRPr="00933155" w:rsidRDefault="00A929D6" w:rsidP="00A929D6">
            <w:r w:rsidRPr="00933155">
              <w:t>Consult CO Loan Policy if some doubt exists as to whether the loan is eligible for guaranty through an email to the Loan Policy mailbox (</w:t>
            </w:r>
            <w:hyperlink r:id="rId16" w:history="1">
              <w:r w:rsidRPr="00933155">
                <w:rPr>
                  <w:color w:val="0000FF"/>
                  <w:u w:val="single"/>
                </w:rPr>
                <w:t>LoanPolicy.VBAVACO@va.gov</w:t>
              </w:r>
            </w:hyperlink>
            <w:r w:rsidRPr="00933155">
              <w:t>).  Contact the lender by mail and telephone to try to resolve the problem.  Place detailed notes from the telephone contact in the loan records, within WebLGY</w:t>
            </w:r>
            <w:r w:rsidR="00732DA7" w:rsidRPr="00933155">
              <w:t>,</w:t>
            </w:r>
            <w:r w:rsidRPr="00933155">
              <w:t xml:space="preserve"> and the lender’s record within the Stakeholder Information Management system (SIM)</w:t>
            </w:r>
            <w:r w:rsidR="00732DA7" w:rsidRPr="00933155">
              <w:t>. Include</w:t>
            </w:r>
            <w:r w:rsidRPr="00933155">
              <w:t xml:space="preserve"> the name, title</w:t>
            </w:r>
            <w:r w:rsidR="00732DA7" w:rsidRPr="00933155">
              <w:t>,</w:t>
            </w:r>
            <w:r w:rsidRPr="00933155">
              <w:t xml:space="preserve"> and telephone number of the person contacted.</w:t>
            </w:r>
          </w:p>
          <w:p w:rsidR="00A929D6" w:rsidRPr="00933155" w:rsidRDefault="00A929D6" w:rsidP="00A929D6"/>
          <w:p w:rsidR="00A929D6" w:rsidRPr="00933155" w:rsidRDefault="00A929D6" w:rsidP="00A929D6">
            <w:r w:rsidRPr="00933155">
              <w:t>Follow th</w:t>
            </w:r>
            <w:r w:rsidR="00732DA7" w:rsidRPr="00933155">
              <w:t>ese steps with ineligible loans</w:t>
            </w:r>
            <w:r w:rsidRPr="00933155">
              <w:t xml:space="preserve"> when the lender cannot</w:t>
            </w:r>
            <w:r w:rsidR="00732DA7" w:rsidRPr="00933155">
              <w:t>,</w:t>
            </w:r>
            <w:r w:rsidRPr="00933155">
              <w:t xml:space="preserve"> or fails to</w:t>
            </w:r>
            <w:r w:rsidR="00732DA7" w:rsidRPr="00933155">
              <w:t>,</w:t>
            </w:r>
            <w:r w:rsidRPr="00933155">
              <w:t xml:space="preserve"> correct the problem within 30-calendar days:</w:t>
            </w:r>
          </w:p>
          <w:p w:rsidR="00A929D6" w:rsidRPr="00933155" w:rsidRDefault="00A929D6" w:rsidP="00A929D6"/>
          <w:tbl>
            <w:tblPr>
              <w:tblW w:w="5000" w:type="pct"/>
              <w:tblLayout w:type="fixed"/>
              <w:tblLook w:val="0000" w:firstRow="0" w:lastRow="0" w:firstColumn="0" w:lastColumn="0" w:noHBand="0" w:noVBand="0"/>
            </w:tblPr>
            <w:tblGrid>
              <w:gridCol w:w="1038"/>
              <w:gridCol w:w="6652"/>
            </w:tblGrid>
            <w:tr w:rsidR="00A929D6" w:rsidRPr="00933155" w:rsidTr="00A11345">
              <w:tc>
                <w:tcPr>
                  <w:tcW w:w="67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929D6">
                  <w:pPr>
                    <w:jc w:val="center"/>
                    <w:rPr>
                      <w:b/>
                      <w:szCs w:val="20"/>
                    </w:rPr>
                  </w:pPr>
                  <w:bookmarkStart w:id="19" w:name="_fs_RzWFNnC2UEiLtH7vyNB7EA_1_5_0" w:colFirst="0" w:colLast="0"/>
                  <w:r w:rsidRPr="00933155">
                    <w:rPr>
                      <w:b/>
                      <w:szCs w:val="20"/>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929D6">
                  <w:pPr>
                    <w:jc w:val="center"/>
                    <w:rPr>
                      <w:b/>
                      <w:szCs w:val="20"/>
                    </w:rPr>
                  </w:pPr>
                  <w:r w:rsidRPr="00933155">
                    <w:rPr>
                      <w:b/>
                      <w:szCs w:val="20"/>
                    </w:rPr>
                    <w:t>Action</w:t>
                  </w:r>
                </w:p>
              </w:tc>
            </w:tr>
            <w:bookmarkEnd w:id="19"/>
            <w:tr w:rsidR="00A929D6" w:rsidRPr="00933155" w:rsidTr="00A11345">
              <w:tc>
                <w:tcPr>
                  <w:tcW w:w="67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929D6">
                  <w:pPr>
                    <w:jc w:val="center"/>
                    <w:rPr>
                      <w:szCs w:val="20"/>
                    </w:rPr>
                  </w:pPr>
                  <w:r w:rsidRPr="00933155">
                    <w:rPr>
                      <w:szCs w:val="20"/>
                    </w:rPr>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77161E" w:rsidP="00DA6D6C">
                  <w:pPr>
                    <w:rPr>
                      <w:szCs w:val="20"/>
                    </w:rPr>
                  </w:pPr>
                  <w:r w:rsidRPr="00933155">
                    <w:rPr>
                      <w:szCs w:val="20"/>
                    </w:rPr>
                    <w:t xml:space="preserve">Send the lender the letter in Topic </w:t>
                  </w:r>
                  <w:r w:rsidR="00DA6D6C" w:rsidRPr="00933155">
                    <w:rPr>
                      <w:szCs w:val="20"/>
                    </w:rPr>
                    <w:t>7</w:t>
                  </w:r>
                  <w:r w:rsidRPr="00933155">
                    <w:rPr>
                      <w:szCs w:val="20"/>
                    </w:rPr>
                    <w:t xml:space="preserve"> of this chapter, </w:t>
                  </w:r>
                  <w:r w:rsidR="00A929D6" w:rsidRPr="00933155">
                    <w:rPr>
                      <w:szCs w:val="20"/>
                    </w:rPr>
                    <w:t>stating clearly that the loan is not guaranteed, VA will not pay any subsequent claim on the loan, and</w:t>
                  </w:r>
                  <w:r w:rsidR="006B115B" w:rsidRPr="00933155">
                    <w:rPr>
                      <w:szCs w:val="20"/>
                    </w:rPr>
                    <w:t xml:space="preserve"> that</w:t>
                  </w:r>
                  <w:r w:rsidR="00A929D6" w:rsidRPr="00933155">
                    <w:rPr>
                      <w:szCs w:val="20"/>
                    </w:rPr>
                    <w:t xml:space="preserve"> the lender should not foreclose the loan because of denial of guaranty and </w:t>
                  </w:r>
                  <w:r w:rsidR="006B115B" w:rsidRPr="00933155">
                    <w:rPr>
                      <w:szCs w:val="20"/>
                    </w:rPr>
                    <w:t xml:space="preserve">that </w:t>
                  </w:r>
                  <w:r w:rsidR="00A929D6" w:rsidRPr="00933155">
                    <w:rPr>
                      <w:szCs w:val="20"/>
                    </w:rPr>
                    <w:t>such action could subject the lender to VA sanctions, signed by the L</w:t>
                  </w:r>
                  <w:r w:rsidR="006B115B" w:rsidRPr="00933155">
                    <w:rPr>
                      <w:szCs w:val="20"/>
                    </w:rPr>
                    <w:t xml:space="preserve">oan </w:t>
                  </w:r>
                  <w:r w:rsidR="00A929D6" w:rsidRPr="00933155">
                    <w:rPr>
                      <w:szCs w:val="20"/>
                    </w:rPr>
                    <w:t>P</w:t>
                  </w:r>
                  <w:r w:rsidR="006B115B" w:rsidRPr="00933155">
                    <w:rPr>
                      <w:szCs w:val="20"/>
                    </w:rPr>
                    <w:t xml:space="preserve">roduction </w:t>
                  </w:r>
                  <w:r w:rsidR="00A929D6" w:rsidRPr="00933155">
                    <w:rPr>
                      <w:szCs w:val="20"/>
                    </w:rPr>
                    <w:t>O</w:t>
                  </w:r>
                  <w:r w:rsidR="006B115B" w:rsidRPr="00933155">
                    <w:rPr>
                      <w:szCs w:val="20"/>
                    </w:rPr>
                    <w:t>fficer (LPO)</w:t>
                  </w:r>
                  <w:r w:rsidR="00A929D6" w:rsidRPr="00933155">
                    <w:rPr>
                      <w:szCs w:val="20"/>
                    </w:rPr>
                    <w:t>.</w:t>
                  </w:r>
                </w:p>
              </w:tc>
            </w:tr>
            <w:tr w:rsidR="00A929D6" w:rsidRPr="00933155" w:rsidTr="00A11345">
              <w:tc>
                <w:tcPr>
                  <w:tcW w:w="67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929D6">
                  <w:pPr>
                    <w:jc w:val="center"/>
                    <w:rPr>
                      <w:szCs w:val="20"/>
                    </w:rPr>
                  </w:pPr>
                  <w:r w:rsidRPr="00933155">
                    <w:rPr>
                      <w:szCs w:val="20"/>
                    </w:rPr>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929D6">
                  <w:pPr>
                    <w:rPr>
                      <w:szCs w:val="20"/>
                    </w:rPr>
                  </w:pPr>
                  <w:r w:rsidRPr="00933155">
                    <w:rPr>
                      <w:szCs w:val="20"/>
                    </w:rPr>
                    <w:t xml:space="preserve">Refund the VA funding fee, if paid (see “Refunding Overpayments to the Veteran” in Chapter 8, Topic 8(j) of the VA </w:t>
                  </w:r>
                  <w:hyperlink r:id="rId17" w:history="1">
                    <w:r w:rsidRPr="00933155">
                      <w:rPr>
                        <w:color w:val="0000FF"/>
                        <w:szCs w:val="20"/>
                        <w:u w:val="single"/>
                      </w:rPr>
                      <w:t>Lender’s Handbook</w:t>
                    </w:r>
                  </w:hyperlink>
                  <w:r w:rsidRPr="00933155">
                    <w:rPr>
                      <w:szCs w:val="20"/>
                    </w:rPr>
                    <w:t>).</w:t>
                  </w:r>
                </w:p>
              </w:tc>
            </w:tr>
            <w:tr w:rsidR="00A929D6" w:rsidRPr="00933155" w:rsidTr="00A11345">
              <w:tc>
                <w:tcPr>
                  <w:tcW w:w="67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929D6">
                  <w:pPr>
                    <w:jc w:val="center"/>
                    <w:rPr>
                      <w:szCs w:val="20"/>
                    </w:rPr>
                  </w:pPr>
                  <w:r w:rsidRPr="00933155">
                    <w:rPr>
                      <w:szCs w:val="20"/>
                    </w:rPr>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929D6">
                  <w:pPr>
                    <w:rPr>
                      <w:szCs w:val="20"/>
                    </w:rPr>
                  </w:pPr>
                  <w:r w:rsidRPr="00933155">
                    <w:rPr>
                      <w:szCs w:val="20"/>
                    </w:rPr>
                    <w:t>Restore the Veteran’s entitlement for the loan following the steps in M26-1, Chapter 7, Topic 10.</w:t>
                  </w:r>
                </w:p>
              </w:tc>
            </w:tr>
            <w:tr w:rsidR="00A929D6" w:rsidRPr="00933155" w:rsidTr="00A11345">
              <w:tc>
                <w:tcPr>
                  <w:tcW w:w="67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929D6">
                  <w:pPr>
                    <w:jc w:val="center"/>
                    <w:rPr>
                      <w:szCs w:val="20"/>
                    </w:rPr>
                  </w:pPr>
                  <w:r w:rsidRPr="00933155">
                    <w:rPr>
                      <w:szCs w:val="20"/>
                    </w:rPr>
                    <w:t>4</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11345">
                  <w:pPr>
                    <w:pStyle w:val="TableText"/>
                  </w:pPr>
                  <w:r w:rsidRPr="00933155">
                    <w:t>The LPO or A</w:t>
                  </w:r>
                  <w:r w:rsidR="006B115B" w:rsidRPr="00933155">
                    <w:t xml:space="preserve">ssistant </w:t>
                  </w:r>
                  <w:r w:rsidRPr="00933155">
                    <w:t>L</w:t>
                  </w:r>
                  <w:r w:rsidR="00B53157" w:rsidRPr="00933155">
                    <w:t xml:space="preserve">oan </w:t>
                  </w:r>
                  <w:r w:rsidRPr="00933155">
                    <w:t>P</w:t>
                  </w:r>
                  <w:r w:rsidR="00B53157" w:rsidRPr="00933155">
                    <w:t xml:space="preserve">roduction </w:t>
                  </w:r>
                  <w:r w:rsidRPr="00933155">
                    <w:t>O</w:t>
                  </w:r>
                  <w:r w:rsidR="00B53157" w:rsidRPr="00933155">
                    <w:t>fficer (ALPO)</w:t>
                  </w:r>
                  <w:r w:rsidRPr="00933155">
                    <w:t xml:space="preserve"> must code the loan as a canceled loan in the VA system of record and provide a thorough explanation in the notes section of the loan, within WebLGY.  Additionally, documentation from the lender must be uploaded into the correspondence section of the loan file.</w:t>
                  </w:r>
                </w:p>
              </w:tc>
            </w:tr>
            <w:tr w:rsidR="00A929D6" w:rsidRPr="00933155" w:rsidTr="00A11345">
              <w:tc>
                <w:tcPr>
                  <w:tcW w:w="67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A929D6">
                  <w:pPr>
                    <w:jc w:val="center"/>
                    <w:rPr>
                      <w:szCs w:val="20"/>
                    </w:rPr>
                  </w:pPr>
                  <w:r w:rsidRPr="00933155">
                    <w:rPr>
                      <w:szCs w:val="20"/>
                    </w:rPr>
                    <w:t>5</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A929D6" w:rsidRPr="00933155" w:rsidRDefault="00A929D6" w:rsidP="00DA6D6C">
                  <w:pPr>
                    <w:pStyle w:val="TableText"/>
                  </w:pPr>
                  <w:r w:rsidRPr="00933155">
                    <w:t xml:space="preserve">Send the Veteran a letter explaining why he or she does not have a VA-guaranteed loan and upload a copy of the letter into the loan file.  The RLC must use the letter in Topic </w:t>
                  </w:r>
                  <w:r w:rsidR="00DA6D6C" w:rsidRPr="00933155">
                    <w:t>6</w:t>
                  </w:r>
                  <w:r w:rsidRPr="00933155">
                    <w:t xml:space="preserve"> </w:t>
                  </w:r>
                  <w:r w:rsidR="0077161E" w:rsidRPr="00933155">
                    <w:t xml:space="preserve">of this chapter </w:t>
                  </w:r>
                  <w:r w:rsidRPr="00933155">
                    <w:t>and the letter must be signed by the LPO.</w:t>
                  </w:r>
                </w:p>
              </w:tc>
            </w:tr>
          </w:tbl>
          <w:p w:rsidR="00A929D6" w:rsidRPr="00933155" w:rsidRDefault="00A929D6" w:rsidP="00A929D6">
            <w:pPr>
              <w:pStyle w:val="BlockText"/>
            </w:pPr>
          </w:p>
          <w:p w:rsidR="00A929D6" w:rsidRPr="00933155" w:rsidRDefault="00A929D6" w:rsidP="00A929D6">
            <w:pPr>
              <w:pStyle w:val="BlockText"/>
            </w:pPr>
            <w:r w:rsidRPr="00933155">
              <w:t>Once the guaranty is canceled, the ineligible loan is n</w:t>
            </w:r>
            <w:r w:rsidR="008475E8" w:rsidRPr="00933155">
              <w:t>o longer a VA-guaranteed loan.</w:t>
            </w:r>
          </w:p>
        </w:tc>
      </w:tr>
    </w:tbl>
    <w:bookmarkEnd w:id="18"/>
    <w:p w:rsidR="00A929D6" w:rsidRPr="00933155" w:rsidRDefault="00A929D6" w:rsidP="00A929D6">
      <w:pPr>
        <w:pStyle w:val="BlockLine"/>
        <w:ind w:left="1728"/>
      </w:pPr>
      <w:r w:rsidRPr="00933155">
        <w:t>Continued on next page</w:t>
      </w:r>
    </w:p>
    <w:p w:rsidR="00A929D6" w:rsidRPr="00933155" w:rsidRDefault="00A929D6">
      <w:r w:rsidRPr="00933155">
        <w:br w:type="page"/>
      </w:r>
    </w:p>
    <w:p w:rsidR="00A929D6" w:rsidRPr="00933155" w:rsidRDefault="008957DD" w:rsidP="00A929D6">
      <w:pPr>
        <w:pStyle w:val="MapTitleContinued"/>
        <w:rPr>
          <w:b w:val="0"/>
          <w:sz w:val="24"/>
        </w:rPr>
      </w:pPr>
      <w:fldSimple w:instr="STYLEREF  &quot;Map Title&quot;  \* MERGEFORMAT ">
        <w:r w:rsidR="00B04F76" w:rsidRPr="00B04F76">
          <w:rPr>
            <w:bCs/>
            <w:noProof/>
          </w:rPr>
          <w:t>2. Review Findings</w:t>
        </w:r>
      </w:fldSimple>
      <w:r w:rsidR="00A929D6" w:rsidRPr="00933155">
        <w:rPr>
          <w:sz w:val="24"/>
        </w:rPr>
        <w:t xml:space="preserve">, </w:t>
      </w:r>
      <w:r w:rsidR="00A929D6" w:rsidRPr="00933155">
        <w:rPr>
          <w:b w:val="0"/>
          <w:sz w:val="24"/>
        </w:rPr>
        <w:t>Continued</w:t>
      </w:r>
    </w:p>
    <w:p w:rsidR="004F7F9C" w:rsidRPr="00933155" w:rsidRDefault="004F7F9C" w:rsidP="004F7F9C">
      <w:pPr>
        <w:pStyle w:val="BlockLine"/>
        <w:ind w:left="1728"/>
      </w:pPr>
    </w:p>
    <w:tbl>
      <w:tblPr>
        <w:tblW w:w="9644" w:type="dxa"/>
        <w:tblLayout w:type="fixed"/>
        <w:tblLook w:val="0000" w:firstRow="0" w:lastRow="0" w:firstColumn="0" w:lastColumn="0" w:noHBand="0" w:noVBand="0"/>
      </w:tblPr>
      <w:tblGrid>
        <w:gridCol w:w="1728"/>
        <w:gridCol w:w="7916"/>
      </w:tblGrid>
      <w:tr w:rsidR="002D6014" w:rsidRPr="00933155" w:rsidTr="002D6014">
        <w:tc>
          <w:tcPr>
            <w:tcW w:w="1728" w:type="dxa"/>
            <w:shd w:val="clear" w:color="auto" w:fill="auto"/>
          </w:tcPr>
          <w:p w:rsidR="00F726B7" w:rsidRPr="00933155" w:rsidRDefault="005E1A25" w:rsidP="00B529E4">
            <w:pPr>
              <w:pStyle w:val="Heading5"/>
              <w:rPr>
                <w:sz w:val="24"/>
                <w:szCs w:val="24"/>
              </w:rPr>
            </w:pPr>
            <w:bookmarkStart w:id="20" w:name="_fs_FsAlIQaIakCYtfCUjVERAQ" w:colFirst="0" w:colLast="0"/>
            <w:r w:rsidRPr="00933155">
              <w:rPr>
                <w:sz w:val="24"/>
                <w:szCs w:val="24"/>
              </w:rPr>
              <w:t>c</w:t>
            </w:r>
            <w:r w:rsidR="00F726B7" w:rsidRPr="00933155">
              <w:rPr>
                <w:sz w:val="24"/>
                <w:szCs w:val="24"/>
              </w:rPr>
              <w:t xml:space="preserve">. What to do with </w:t>
            </w:r>
            <w:r w:rsidR="00B529E4" w:rsidRPr="00933155">
              <w:rPr>
                <w:sz w:val="24"/>
                <w:szCs w:val="24"/>
              </w:rPr>
              <w:t>Fraud or Deficiencies</w:t>
            </w:r>
          </w:p>
        </w:tc>
        <w:tc>
          <w:tcPr>
            <w:tcW w:w="7916" w:type="dxa"/>
            <w:shd w:val="clear" w:color="auto" w:fill="auto"/>
          </w:tcPr>
          <w:p w:rsidR="00BB6772" w:rsidRPr="00933155" w:rsidRDefault="00F83B06" w:rsidP="00BB6772">
            <w:pPr>
              <w:pStyle w:val="BlockText"/>
            </w:pPr>
            <w:r w:rsidRPr="00933155">
              <w:t>Consider sanctions against a lender who attempts to accelerate the loan, particularly if the ineligibility of the loan was due to the lender's error.</w:t>
            </w:r>
          </w:p>
          <w:p w:rsidR="00BB6772" w:rsidRPr="00933155" w:rsidRDefault="00BB6772" w:rsidP="00BB6772">
            <w:pPr>
              <w:pStyle w:val="BlockText"/>
            </w:pPr>
          </w:p>
          <w:p w:rsidR="00F726B7" w:rsidRPr="00933155" w:rsidRDefault="00F726B7" w:rsidP="00BB6772">
            <w:pPr>
              <w:pStyle w:val="BlockText"/>
            </w:pPr>
            <w:r w:rsidRPr="00933155">
              <w:rPr>
                <w:b/>
              </w:rPr>
              <w:t>Evidence exists that fraud or material misrepresentation may have occurred</w:t>
            </w:r>
          </w:p>
          <w:p w:rsidR="00F726B7" w:rsidRPr="00933155" w:rsidRDefault="00F726B7" w:rsidP="00F726B7">
            <w:pPr>
              <w:pStyle w:val="BlockText"/>
              <w:rPr>
                <w:b/>
              </w:rPr>
            </w:pPr>
          </w:p>
          <w:p w:rsidR="00F726B7" w:rsidRPr="00933155" w:rsidRDefault="00F726B7" w:rsidP="00F726B7">
            <w:pPr>
              <w:pStyle w:val="BlockText"/>
              <w:numPr>
                <w:ilvl w:val="0"/>
                <w:numId w:val="30"/>
              </w:numPr>
            </w:pPr>
            <w:r w:rsidRPr="00933155">
              <w:t>Request additional information necessary to make a preliminary assessment of whether fraud or material misrepresentation may have occurred.  Take care not to alert the parties responsible for the possible fraud or misrepresentation that they are under investigation.</w:t>
            </w:r>
          </w:p>
          <w:p w:rsidR="00F726B7" w:rsidRPr="00933155" w:rsidRDefault="00F726B7" w:rsidP="00F726B7">
            <w:pPr>
              <w:pStyle w:val="BlockText"/>
              <w:numPr>
                <w:ilvl w:val="0"/>
                <w:numId w:val="30"/>
              </w:numPr>
            </w:pPr>
            <w:r w:rsidRPr="00933155">
              <w:t xml:space="preserve">If, after receipt of any additional information requested, it appears that fraud or material misrepresentation may have occurred, forward a detailed request for investigation to IG. </w:t>
            </w:r>
          </w:p>
          <w:p w:rsidR="00F726B7" w:rsidRPr="00933155" w:rsidRDefault="00F726B7" w:rsidP="00F726B7">
            <w:pPr>
              <w:pStyle w:val="BlockText"/>
              <w:rPr>
                <w:b/>
              </w:rPr>
            </w:pPr>
          </w:p>
          <w:p w:rsidR="00F726B7" w:rsidRPr="00933155" w:rsidRDefault="00F726B7" w:rsidP="00F726B7">
            <w:pPr>
              <w:pStyle w:val="BlockText"/>
            </w:pPr>
            <w:r w:rsidRPr="00933155">
              <w:rPr>
                <w:b/>
              </w:rPr>
              <w:t>Deficiencies Found through the FFLR Process</w:t>
            </w:r>
          </w:p>
          <w:p w:rsidR="00F726B7" w:rsidRPr="00933155" w:rsidRDefault="00F726B7" w:rsidP="00F726B7">
            <w:pPr>
              <w:pStyle w:val="BlockText"/>
            </w:pPr>
          </w:p>
          <w:p w:rsidR="00F726B7" w:rsidRPr="00933155" w:rsidRDefault="00F726B7" w:rsidP="003E5F75">
            <w:pPr>
              <w:pStyle w:val="BulletText1"/>
            </w:pPr>
            <w:r w:rsidRPr="00933155">
              <w:t>Request any supplementary information or documentation that is essential to a proper determination as to:</w:t>
            </w:r>
          </w:p>
          <w:p w:rsidR="00F726B7" w:rsidRPr="00933155" w:rsidRDefault="00F726B7" w:rsidP="003E5F75">
            <w:pPr>
              <w:pStyle w:val="BlockText"/>
              <w:numPr>
                <w:ilvl w:val="0"/>
                <w:numId w:val="30"/>
              </w:numPr>
              <w:ind w:left="533"/>
            </w:pPr>
            <w:r w:rsidRPr="00933155">
              <w:t>Whether the loan meets statutory credit and /or income requirements,</w:t>
            </w:r>
          </w:p>
          <w:p w:rsidR="00F726B7" w:rsidRPr="00933155" w:rsidRDefault="00F726B7" w:rsidP="003E5F75">
            <w:pPr>
              <w:pStyle w:val="BlockText"/>
              <w:numPr>
                <w:ilvl w:val="0"/>
                <w:numId w:val="30"/>
              </w:numPr>
              <w:ind w:left="533"/>
            </w:pPr>
            <w:r w:rsidRPr="00933155">
              <w:t>Whether only allowable closing costs were charged to the Veteran, or</w:t>
            </w:r>
          </w:p>
          <w:p w:rsidR="00113569" w:rsidRPr="00933155" w:rsidRDefault="00F726B7" w:rsidP="003E5F75">
            <w:pPr>
              <w:pStyle w:val="BlockText"/>
              <w:numPr>
                <w:ilvl w:val="0"/>
                <w:numId w:val="30"/>
              </w:numPr>
              <w:ind w:left="533"/>
            </w:pPr>
            <w:r w:rsidRPr="00933155">
              <w:t xml:space="preserve">Whether other statutory or regulatory requirements were met. </w:t>
            </w:r>
            <w:r w:rsidR="00113569" w:rsidRPr="00933155">
              <w:t xml:space="preserve"> </w:t>
            </w:r>
          </w:p>
          <w:p w:rsidR="00A929D6" w:rsidRPr="00933155" w:rsidRDefault="00A929D6" w:rsidP="00A929D6">
            <w:pPr>
              <w:pStyle w:val="BlockText"/>
            </w:pPr>
          </w:p>
          <w:p w:rsidR="00A929D6" w:rsidRPr="00933155" w:rsidRDefault="00A929D6" w:rsidP="00587841">
            <w:r w:rsidRPr="00933155">
              <w:t xml:space="preserve">If these efforts fail to </w:t>
            </w:r>
            <w:r w:rsidR="003E5F75" w:rsidRPr="00933155">
              <w:t>resolve the problem(s) after 60-</w:t>
            </w:r>
            <w:r w:rsidRPr="00933155">
              <w:t>calendar days</w:t>
            </w:r>
            <w:r w:rsidR="00A84D29" w:rsidRPr="00933155">
              <w:t xml:space="preserve"> from the initial </w:t>
            </w:r>
            <w:r w:rsidR="00587841">
              <w:t>file review</w:t>
            </w:r>
            <w:r w:rsidR="00587841" w:rsidRPr="00933155">
              <w:t xml:space="preserve"> </w:t>
            </w:r>
            <w:r w:rsidR="00A84D29" w:rsidRPr="00933155">
              <w:t>complete date</w:t>
            </w:r>
            <w:r w:rsidRPr="00933155">
              <w:t>, review for non-compliance</w:t>
            </w:r>
            <w:r w:rsidR="003812C9">
              <w:t>.</w:t>
            </w:r>
          </w:p>
        </w:tc>
      </w:tr>
    </w:tbl>
    <w:bookmarkEnd w:id="20"/>
    <w:p w:rsidR="002D6014" w:rsidRPr="00933155" w:rsidRDefault="00113569" w:rsidP="00113569">
      <w:pPr>
        <w:pStyle w:val="BlockLine"/>
        <w:ind w:left="1728"/>
      </w:pPr>
      <w:r w:rsidRPr="00933155">
        <w:t>Continued on next page</w:t>
      </w:r>
    </w:p>
    <w:p w:rsidR="00113569" w:rsidRPr="00933155" w:rsidRDefault="00113569">
      <w:r w:rsidRPr="00933155">
        <w:br w:type="page"/>
      </w:r>
    </w:p>
    <w:p w:rsidR="00113569" w:rsidRPr="00933155" w:rsidRDefault="008957DD" w:rsidP="00113569">
      <w:pPr>
        <w:pStyle w:val="MapTitleContinued"/>
        <w:rPr>
          <w:b w:val="0"/>
          <w:sz w:val="24"/>
        </w:rPr>
      </w:pPr>
      <w:fldSimple w:instr="STYLEREF  &quot;Map Title&quot;  \* MERGEFORMAT ">
        <w:r w:rsidR="00B04F76" w:rsidRPr="00B04F76">
          <w:rPr>
            <w:bCs/>
            <w:noProof/>
          </w:rPr>
          <w:t>2. Review Findings</w:t>
        </w:r>
      </w:fldSimple>
      <w:r w:rsidR="00113569" w:rsidRPr="00933155">
        <w:rPr>
          <w:sz w:val="24"/>
        </w:rPr>
        <w:t xml:space="preserve">, </w:t>
      </w:r>
      <w:r w:rsidR="00113569" w:rsidRPr="00933155">
        <w:rPr>
          <w:b w:val="0"/>
          <w:sz w:val="24"/>
        </w:rPr>
        <w:t>Continued</w:t>
      </w:r>
    </w:p>
    <w:p w:rsidR="00113569" w:rsidRPr="00933155" w:rsidRDefault="00113569" w:rsidP="00113569">
      <w:pPr>
        <w:pStyle w:val="BlockLine"/>
        <w:ind w:left="1728"/>
      </w:pPr>
    </w:p>
    <w:tbl>
      <w:tblPr>
        <w:tblW w:w="9644" w:type="dxa"/>
        <w:tblLayout w:type="fixed"/>
        <w:tblLook w:val="0000" w:firstRow="0" w:lastRow="0" w:firstColumn="0" w:lastColumn="0" w:noHBand="0" w:noVBand="0"/>
      </w:tblPr>
      <w:tblGrid>
        <w:gridCol w:w="1728"/>
        <w:gridCol w:w="7916"/>
      </w:tblGrid>
      <w:tr w:rsidR="00113569" w:rsidRPr="00933155" w:rsidTr="00113569">
        <w:tc>
          <w:tcPr>
            <w:tcW w:w="1728" w:type="dxa"/>
            <w:shd w:val="clear" w:color="auto" w:fill="auto"/>
          </w:tcPr>
          <w:p w:rsidR="00113569" w:rsidRPr="00933155" w:rsidRDefault="005E1A25" w:rsidP="00113569">
            <w:pPr>
              <w:pStyle w:val="Heading5"/>
            </w:pPr>
            <w:bookmarkStart w:id="21" w:name="_fs_OgSNkn5xJ0yzM3JEmuMJlQ" w:colFirst="0" w:colLast="0"/>
            <w:r w:rsidRPr="00933155">
              <w:rPr>
                <w:sz w:val="24"/>
                <w:szCs w:val="24"/>
              </w:rPr>
              <w:t>c</w:t>
            </w:r>
            <w:r w:rsidR="00113569" w:rsidRPr="00933155">
              <w:rPr>
                <w:sz w:val="24"/>
                <w:szCs w:val="24"/>
              </w:rPr>
              <w:t xml:space="preserve">. </w:t>
            </w:r>
            <w:r w:rsidRPr="00933155">
              <w:rPr>
                <w:sz w:val="24"/>
                <w:szCs w:val="24"/>
              </w:rPr>
              <w:t>What to do with Fraud or Deficiencies</w:t>
            </w:r>
            <w:r w:rsidR="00113569" w:rsidRPr="00933155">
              <w:rPr>
                <w:sz w:val="24"/>
                <w:szCs w:val="24"/>
              </w:rPr>
              <w:t xml:space="preserve">, </w:t>
            </w:r>
            <w:r w:rsidR="00113569" w:rsidRPr="00933155">
              <w:rPr>
                <w:b w:val="0"/>
                <w:sz w:val="24"/>
                <w:szCs w:val="24"/>
              </w:rPr>
              <w:t>continued</w:t>
            </w:r>
          </w:p>
        </w:tc>
        <w:tc>
          <w:tcPr>
            <w:tcW w:w="7916" w:type="dxa"/>
            <w:shd w:val="clear" w:color="auto" w:fill="auto"/>
          </w:tcPr>
          <w:p w:rsidR="00B529E4" w:rsidRPr="00933155" w:rsidRDefault="006679B1" w:rsidP="006679B1">
            <w:pPr>
              <w:pStyle w:val="BlockText"/>
            </w:pPr>
            <w:r w:rsidRPr="00933155">
              <w:t xml:space="preserve">Review the situation and actions already completed with the </w:t>
            </w:r>
            <w:r w:rsidR="003812C9">
              <w:t>ALPO</w:t>
            </w:r>
            <w:r w:rsidRPr="00933155">
              <w:t xml:space="preserve"> or higher authority</w:t>
            </w:r>
            <w:r w:rsidR="005D0D48">
              <w:t xml:space="preserve"> if necessary</w:t>
            </w:r>
            <w:r w:rsidRPr="00933155">
              <w:t>.</w:t>
            </w:r>
            <w:r w:rsidR="00556CE0" w:rsidRPr="00933155">
              <w:t xml:space="preserve"> </w:t>
            </w:r>
            <w:r w:rsidR="00B529E4" w:rsidRPr="00933155">
              <w:t>Ensure the following has been done prior to</w:t>
            </w:r>
            <w:r w:rsidR="003812C9">
              <w:t xml:space="preserve"> sending the letter for persistent non-compliance</w:t>
            </w:r>
            <w:r w:rsidR="00B529E4" w:rsidRPr="00933155">
              <w:t>:</w:t>
            </w:r>
          </w:p>
          <w:p w:rsidR="00B529E4" w:rsidRPr="00933155" w:rsidRDefault="00B529E4" w:rsidP="00B529E4">
            <w:pPr>
              <w:pStyle w:val="BlockText"/>
            </w:pPr>
          </w:p>
          <w:p w:rsidR="00B529E4" w:rsidRPr="00933155" w:rsidRDefault="00B529E4" w:rsidP="00B529E4">
            <w:pPr>
              <w:pStyle w:val="BlockText"/>
              <w:numPr>
                <w:ilvl w:val="0"/>
                <w:numId w:val="32"/>
              </w:numPr>
            </w:pPr>
            <w:r w:rsidRPr="00933155">
              <w:t>M</w:t>
            </w:r>
            <w:r w:rsidR="00706617" w:rsidRPr="00933155">
              <w:t>ust m</w:t>
            </w:r>
            <w:r w:rsidRPr="00933155">
              <w:t>ake an effort to correct systemic problems.</w:t>
            </w:r>
          </w:p>
          <w:p w:rsidR="00B529E4" w:rsidRPr="00933155" w:rsidRDefault="00B529E4" w:rsidP="00B529E4">
            <w:pPr>
              <w:pStyle w:val="BlockText"/>
              <w:numPr>
                <w:ilvl w:val="0"/>
                <w:numId w:val="32"/>
              </w:numPr>
            </w:pPr>
            <w:r w:rsidRPr="00933155">
              <w:t>If problems appear to be local, contact lender management and discuss concerns about the lender’s process or problems and determine if further intervention is necessary.</w:t>
            </w:r>
          </w:p>
          <w:p w:rsidR="00B529E4" w:rsidRPr="00933155" w:rsidRDefault="00B56181" w:rsidP="00B529E4">
            <w:pPr>
              <w:pStyle w:val="BlockText"/>
              <w:numPr>
                <w:ilvl w:val="0"/>
                <w:numId w:val="32"/>
              </w:numPr>
            </w:pPr>
            <w:r>
              <w:t>As determined by RLC management, o</w:t>
            </w:r>
            <w:r w:rsidR="00B529E4" w:rsidRPr="00933155">
              <w:t xml:space="preserve">ffer assistance by providing training at the </w:t>
            </w:r>
            <w:r w:rsidR="00A5665A" w:rsidRPr="00933155">
              <w:t>RLC</w:t>
            </w:r>
            <w:r w:rsidR="00B529E4" w:rsidRPr="00933155">
              <w:t xml:space="preserve">, the lender's office, or through other electronic media. </w:t>
            </w:r>
          </w:p>
          <w:p w:rsidR="00B529E4" w:rsidRPr="00933155" w:rsidRDefault="00B529E4" w:rsidP="00B529E4">
            <w:pPr>
              <w:pStyle w:val="BlockText"/>
            </w:pPr>
          </w:p>
          <w:p w:rsidR="00B529E4" w:rsidRPr="00933155" w:rsidRDefault="003812C9" w:rsidP="00B529E4">
            <w:pPr>
              <w:pStyle w:val="BlockText"/>
            </w:pPr>
            <w:r>
              <w:t>The Loan Specialist must f</w:t>
            </w:r>
            <w:r w:rsidR="00B529E4" w:rsidRPr="00933155">
              <w:t xml:space="preserve">ully document </w:t>
            </w:r>
            <w:r>
              <w:t xml:space="preserve">WebLGY </w:t>
            </w:r>
            <w:r w:rsidR="00B529E4" w:rsidRPr="00933155">
              <w:t xml:space="preserve">with: </w:t>
            </w:r>
          </w:p>
          <w:p w:rsidR="00B529E4" w:rsidRPr="00933155" w:rsidRDefault="00B529E4" w:rsidP="00B529E4">
            <w:pPr>
              <w:pStyle w:val="BlockText"/>
              <w:numPr>
                <w:ilvl w:val="0"/>
                <w:numId w:val="32"/>
              </w:numPr>
            </w:pPr>
            <w:r w:rsidRPr="00933155">
              <w:t xml:space="preserve">Actions taken by </w:t>
            </w:r>
            <w:r w:rsidR="00706617" w:rsidRPr="00933155">
              <w:t xml:space="preserve">the </w:t>
            </w:r>
            <w:r w:rsidR="003812C9">
              <w:t>Loan Specialist</w:t>
            </w:r>
            <w:r w:rsidRPr="00933155">
              <w:t>,</w:t>
            </w:r>
          </w:p>
          <w:p w:rsidR="00113569" w:rsidRPr="00933155" w:rsidRDefault="00B529E4" w:rsidP="00B04F76">
            <w:pPr>
              <w:pStyle w:val="BlockText"/>
              <w:numPr>
                <w:ilvl w:val="0"/>
                <w:numId w:val="32"/>
              </w:numPr>
            </w:pPr>
            <w:r w:rsidRPr="00933155">
              <w:t>Facts concerning the lender's willingness to correct deficiencies</w:t>
            </w:r>
            <w:r w:rsidR="00B04F76">
              <w:t>.</w:t>
            </w:r>
          </w:p>
        </w:tc>
      </w:tr>
      <w:bookmarkEnd w:id="21"/>
    </w:tbl>
    <w:p w:rsidR="00113569" w:rsidRPr="00933155" w:rsidRDefault="00113569" w:rsidP="00113569">
      <w:pPr>
        <w:pStyle w:val="BlockLine"/>
        <w:ind w:left="1728"/>
      </w:pPr>
    </w:p>
    <w:tbl>
      <w:tblPr>
        <w:tblW w:w="9644" w:type="dxa"/>
        <w:tblLayout w:type="fixed"/>
        <w:tblLook w:val="0000" w:firstRow="0" w:lastRow="0" w:firstColumn="0" w:lastColumn="0" w:noHBand="0" w:noVBand="0"/>
      </w:tblPr>
      <w:tblGrid>
        <w:gridCol w:w="1728"/>
        <w:gridCol w:w="7916"/>
      </w:tblGrid>
      <w:tr w:rsidR="009F166C" w:rsidRPr="00933155" w:rsidTr="009F166C">
        <w:tc>
          <w:tcPr>
            <w:tcW w:w="1728" w:type="dxa"/>
            <w:shd w:val="clear" w:color="auto" w:fill="auto"/>
          </w:tcPr>
          <w:p w:rsidR="009F166C" w:rsidRPr="00933155" w:rsidRDefault="009F166C" w:rsidP="00113FFB">
            <w:pPr>
              <w:pStyle w:val="Heading5"/>
              <w:rPr>
                <w:sz w:val="24"/>
                <w:szCs w:val="24"/>
              </w:rPr>
            </w:pPr>
            <w:bookmarkStart w:id="22" w:name="_fs_m80BjNIqm0mH7380ouqfQ" w:colFirst="0" w:colLast="0"/>
            <w:r w:rsidRPr="00933155">
              <w:rPr>
                <w:sz w:val="24"/>
                <w:szCs w:val="24"/>
              </w:rPr>
              <w:t xml:space="preserve">d. </w:t>
            </w:r>
            <w:r w:rsidR="00113FFB" w:rsidRPr="00933155">
              <w:rPr>
                <w:sz w:val="24"/>
                <w:szCs w:val="24"/>
              </w:rPr>
              <w:t xml:space="preserve">How to Handle </w:t>
            </w:r>
            <w:r w:rsidRPr="00933155">
              <w:rPr>
                <w:sz w:val="24"/>
                <w:szCs w:val="24"/>
              </w:rPr>
              <w:t>Non-Compliant Lenders</w:t>
            </w:r>
          </w:p>
        </w:tc>
        <w:tc>
          <w:tcPr>
            <w:tcW w:w="7916" w:type="dxa"/>
            <w:shd w:val="clear" w:color="auto" w:fill="auto"/>
          </w:tcPr>
          <w:p w:rsidR="00F16548" w:rsidRDefault="0046272E" w:rsidP="005D0D48">
            <w:pPr>
              <w:pStyle w:val="BlockText"/>
            </w:pPr>
            <w:r w:rsidRPr="00933155">
              <w:t xml:space="preserve">The Loan Specialist </w:t>
            </w:r>
            <w:r w:rsidR="003812C9">
              <w:t>must</w:t>
            </w:r>
            <w:r w:rsidRPr="00933155">
              <w:t xml:space="preserve"> </w:t>
            </w:r>
            <w:r w:rsidR="005D0D48">
              <w:t>send the system generated</w:t>
            </w:r>
            <w:r w:rsidRPr="00933155">
              <w:t xml:space="preserve"> non-compliant letter that is created in WebLGY, for this purpose.</w:t>
            </w:r>
            <w:r w:rsidR="00BF5290">
              <w:t xml:space="preserve"> </w:t>
            </w:r>
            <w:r w:rsidR="005D0D48">
              <w:t>The letter must be sent if the lender has not responded to the second deficiency letter.  If no lender response to the non-compliant letter t</w:t>
            </w:r>
            <w:r w:rsidR="00BF5290">
              <w:t xml:space="preserve">he LPO/ALPO must send the </w:t>
            </w:r>
            <w:r w:rsidR="00BF5290" w:rsidRPr="00933155">
              <w:t>letter for persi</w:t>
            </w:r>
            <w:r w:rsidR="005D0D48">
              <w:t>stent non-compliance, in Topic 5,</w:t>
            </w:r>
            <w:r w:rsidR="00BF5290" w:rsidRPr="00933155">
              <w:t xml:space="preserve"> to the lender’s senior level management 30</w:t>
            </w:r>
            <w:r w:rsidR="00B04F76">
              <w:t>-</w:t>
            </w:r>
            <w:r w:rsidR="00BF5290">
              <w:t xml:space="preserve"> to 60</w:t>
            </w:r>
            <w:r w:rsidR="00BF5290" w:rsidRPr="00933155">
              <w:t xml:space="preserve">-calendar days after the </w:t>
            </w:r>
            <w:r w:rsidR="005D0D48">
              <w:t>non-compliant letter</w:t>
            </w:r>
            <w:r w:rsidR="00BF5290">
              <w:t>.</w:t>
            </w:r>
          </w:p>
          <w:p w:rsidR="00B04F76" w:rsidRDefault="00B04F76" w:rsidP="005D0D48">
            <w:pPr>
              <w:pStyle w:val="BlockText"/>
            </w:pPr>
          </w:p>
          <w:p w:rsidR="00B04F76" w:rsidRPr="00933155" w:rsidRDefault="00B04F76" w:rsidP="005D0D48">
            <w:pPr>
              <w:pStyle w:val="BlockText"/>
            </w:pPr>
            <w:r w:rsidRPr="00933155">
              <w:rPr>
                <w:b/>
              </w:rPr>
              <w:t xml:space="preserve">Note: </w:t>
            </w:r>
            <w:r w:rsidRPr="00933155">
              <w:t>Non-compliance for not receiving the loan file for review will be handled by CO.</w:t>
            </w:r>
          </w:p>
        </w:tc>
      </w:tr>
    </w:tbl>
    <w:bookmarkEnd w:id="22"/>
    <w:p w:rsidR="00BC1044" w:rsidRPr="00933155" w:rsidRDefault="0046272E" w:rsidP="0046272E">
      <w:pPr>
        <w:pStyle w:val="BlockLine"/>
        <w:ind w:left="1728"/>
      </w:pPr>
      <w:r w:rsidRPr="00933155">
        <w:t>Continued on next page</w:t>
      </w:r>
    </w:p>
    <w:p w:rsidR="0046272E" w:rsidRPr="00933155" w:rsidRDefault="0046272E">
      <w:r w:rsidRPr="00933155">
        <w:br w:type="page"/>
      </w:r>
    </w:p>
    <w:p w:rsidR="00BC1044" w:rsidRPr="00933155" w:rsidRDefault="008957DD" w:rsidP="00BC1044">
      <w:pPr>
        <w:pStyle w:val="MapTitleContinued"/>
        <w:rPr>
          <w:b w:val="0"/>
          <w:sz w:val="24"/>
        </w:rPr>
      </w:pPr>
      <w:fldSimple w:instr="STYLEREF  &quot;Map Title&quot;  \* MERGEFORMAT ">
        <w:r w:rsidR="00B04F76" w:rsidRPr="00B04F76">
          <w:rPr>
            <w:bCs/>
            <w:noProof/>
          </w:rPr>
          <w:t>2. Review Findings</w:t>
        </w:r>
      </w:fldSimple>
      <w:r w:rsidR="00BC1044" w:rsidRPr="00933155">
        <w:rPr>
          <w:sz w:val="24"/>
        </w:rPr>
        <w:t xml:space="preserve">, </w:t>
      </w:r>
      <w:r w:rsidR="00BC1044" w:rsidRPr="00933155">
        <w:rPr>
          <w:b w:val="0"/>
          <w:sz w:val="24"/>
        </w:rPr>
        <w:t>Continued</w:t>
      </w:r>
    </w:p>
    <w:p w:rsidR="00BC1044" w:rsidRPr="00933155" w:rsidRDefault="00BC1044" w:rsidP="00BC1044">
      <w:pPr>
        <w:pStyle w:val="BlockLine"/>
        <w:ind w:left="1728"/>
      </w:pPr>
    </w:p>
    <w:tbl>
      <w:tblPr>
        <w:tblW w:w="9644" w:type="dxa"/>
        <w:tblLayout w:type="fixed"/>
        <w:tblLook w:val="0000" w:firstRow="0" w:lastRow="0" w:firstColumn="0" w:lastColumn="0" w:noHBand="0" w:noVBand="0"/>
      </w:tblPr>
      <w:tblGrid>
        <w:gridCol w:w="1728"/>
        <w:gridCol w:w="7916"/>
      </w:tblGrid>
      <w:tr w:rsidR="00BC1044" w:rsidRPr="00933155" w:rsidTr="00012D43">
        <w:trPr>
          <w:trHeight w:val="10545"/>
        </w:trPr>
        <w:tc>
          <w:tcPr>
            <w:tcW w:w="1728" w:type="dxa"/>
            <w:shd w:val="clear" w:color="auto" w:fill="auto"/>
          </w:tcPr>
          <w:p w:rsidR="00BC1044" w:rsidRPr="00933155" w:rsidRDefault="009F166C" w:rsidP="009F166C">
            <w:pPr>
              <w:pStyle w:val="Heading5"/>
            </w:pPr>
            <w:bookmarkStart w:id="23" w:name="_fs_mfPgOdiV3kyrPpDZs3jz9w" w:colFirst="0" w:colLast="0"/>
            <w:r w:rsidRPr="00933155">
              <w:rPr>
                <w:sz w:val="24"/>
                <w:szCs w:val="24"/>
              </w:rPr>
              <w:t>e</w:t>
            </w:r>
            <w:r w:rsidR="00BC1044" w:rsidRPr="00933155">
              <w:rPr>
                <w:sz w:val="24"/>
                <w:szCs w:val="24"/>
              </w:rPr>
              <w:t>. What to do with Egregious Findings</w:t>
            </w:r>
          </w:p>
        </w:tc>
        <w:tc>
          <w:tcPr>
            <w:tcW w:w="7916" w:type="dxa"/>
            <w:shd w:val="clear" w:color="auto" w:fill="auto"/>
          </w:tcPr>
          <w:p w:rsidR="00E336BB" w:rsidRPr="00933155" w:rsidRDefault="009F166C" w:rsidP="00BC1044">
            <w:pPr>
              <w:pStyle w:val="BlockText"/>
            </w:pPr>
            <w:r w:rsidRPr="00933155">
              <w:t xml:space="preserve">If, after all attempts have been made to </w:t>
            </w:r>
            <w:r w:rsidR="007206D5" w:rsidRPr="00933155">
              <w:t xml:space="preserve">obtain </w:t>
            </w:r>
            <w:r w:rsidRPr="00933155">
              <w:t>additional documentation as noted above</w:t>
            </w:r>
            <w:r w:rsidR="00C6652E" w:rsidRPr="00933155">
              <w:t xml:space="preserve"> or the documentation provided does not resolve the issue</w:t>
            </w:r>
            <w:r w:rsidRPr="00933155">
              <w:t xml:space="preserve">, the lender has still not resolved the significant deficiencies regarding income and/or credit, determine whether the deficiencies are serious enough to consider the loan </w:t>
            </w:r>
            <w:r w:rsidR="00550921" w:rsidRPr="00933155">
              <w:t>egregious</w:t>
            </w:r>
            <w:r w:rsidRPr="00933155">
              <w:t xml:space="preserve">.  To be </w:t>
            </w:r>
            <w:r w:rsidR="00550921" w:rsidRPr="00933155">
              <w:t>egregious</w:t>
            </w:r>
            <w:r w:rsidRPr="00933155">
              <w:t>, you must determine that the lender flagrantly disregarded VA</w:t>
            </w:r>
            <w:r w:rsidR="007206D5" w:rsidRPr="00933155">
              <w:t>’s</w:t>
            </w:r>
            <w:r w:rsidRPr="00933155">
              <w:t xml:space="preserve"> credit </w:t>
            </w:r>
            <w:r w:rsidR="007206D5" w:rsidRPr="00933155">
              <w:t xml:space="preserve">underwriting </w:t>
            </w:r>
            <w:r w:rsidRPr="00933155">
              <w:t>standards.  For example, the lender used income, but did not provide any docume</w:t>
            </w:r>
            <w:r w:rsidR="00422DF5" w:rsidRPr="00933155">
              <w:t>ntation to support that income,</w:t>
            </w:r>
            <w:r w:rsidRPr="00933155">
              <w:t xml:space="preserve"> </w:t>
            </w:r>
            <w:r w:rsidR="00422DF5" w:rsidRPr="00933155">
              <w:t>o</w:t>
            </w:r>
            <w:r w:rsidRPr="00933155">
              <w:t>r the lender considered the Veteran a good credit risk when the credit report clearly showed that the credit accounts were derogatory.</w:t>
            </w:r>
            <w:r w:rsidR="00E336BB" w:rsidRPr="00933155">
              <w:t xml:space="preserve">  </w:t>
            </w:r>
          </w:p>
          <w:p w:rsidR="00E336BB" w:rsidRPr="00933155" w:rsidRDefault="00E336BB" w:rsidP="00BC1044">
            <w:pPr>
              <w:pStyle w:val="BlockText"/>
            </w:pPr>
          </w:p>
          <w:p w:rsidR="009F166C" w:rsidRPr="00933155" w:rsidRDefault="00E336BB" w:rsidP="00BC1044">
            <w:pPr>
              <w:pStyle w:val="BlockText"/>
            </w:pPr>
            <w:r w:rsidRPr="00933155">
              <w:t>When deficiencies are not specific to egregious underwriting or an ineligible loan, and the lender fails to cure the deficiencies, the RLC will follow the steps listed in Topic 2(d) of this chapter.  Examples of items that are not egregious, include</w:t>
            </w:r>
            <w:r w:rsidR="000121B3" w:rsidRPr="00933155">
              <w:t>,</w:t>
            </w:r>
            <w:r w:rsidRPr="00933155">
              <w:t xml:space="preserve"> but are not limited to</w:t>
            </w:r>
            <w:r w:rsidR="000121B3" w:rsidRPr="00933155">
              <w:t>,</w:t>
            </w:r>
            <w:r w:rsidRPr="00933155">
              <w:t xml:space="preserve"> NOV items that do not affect the </w:t>
            </w:r>
            <w:r w:rsidR="007C1D43" w:rsidRPr="00933155">
              <w:t>eligibility of the loan</w:t>
            </w:r>
            <w:r w:rsidR="002B17C6" w:rsidRPr="00933155">
              <w:t>.</w:t>
            </w:r>
            <w:r w:rsidR="00E73871" w:rsidRPr="00933155">
              <w:t xml:space="preserve"> </w:t>
            </w:r>
          </w:p>
          <w:p w:rsidR="009F166C" w:rsidRPr="00933155" w:rsidRDefault="009F166C" w:rsidP="00BC1044">
            <w:pPr>
              <w:pStyle w:val="BlockText"/>
            </w:pPr>
          </w:p>
          <w:p w:rsidR="00037A01" w:rsidRPr="00933155" w:rsidRDefault="00BC1044" w:rsidP="00BC1044">
            <w:pPr>
              <w:pStyle w:val="BlockText"/>
            </w:pPr>
            <w:r w:rsidRPr="00933155">
              <w:t xml:space="preserve">After determining that the loan </w:t>
            </w:r>
            <w:r w:rsidR="007206D5" w:rsidRPr="00933155">
              <w:t>should be considered as an egregious loan</w:t>
            </w:r>
            <w:r w:rsidRPr="00933155">
              <w:t xml:space="preserve">, forward the case to the </w:t>
            </w:r>
            <w:r w:rsidR="00B80288" w:rsidRPr="00933155">
              <w:t>LPO</w:t>
            </w:r>
            <w:r w:rsidRPr="00933155">
              <w:t xml:space="preserve">, </w:t>
            </w:r>
            <w:r w:rsidR="00B80288" w:rsidRPr="00933155">
              <w:t>ALPO</w:t>
            </w:r>
            <w:r w:rsidR="00B64A9B" w:rsidRPr="00933155">
              <w:t xml:space="preserve">, </w:t>
            </w:r>
            <w:r w:rsidRPr="00933155">
              <w:t xml:space="preserve">or higher authority for a second review.  If the LPO, </w:t>
            </w:r>
            <w:r w:rsidR="00A10F7C" w:rsidRPr="00933155">
              <w:t>ALPO</w:t>
            </w:r>
            <w:r w:rsidRPr="00933155">
              <w:t xml:space="preserve">, or higher authority is in agreement that the loan is egregious, </w:t>
            </w:r>
            <w:r w:rsidR="00037A01" w:rsidRPr="00933155">
              <w:t>follow the steps indicated below:</w:t>
            </w:r>
          </w:p>
          <w:p w:rsidR="00037A01" w:rsidRPr="00933155" w:rsidRDefault="00037A01" w:rsidP="00BC1044">
            <w:pPr>
              <w:pStyle w:val="BlockText"/>
            </w:pPr>
          </w:p>
          <w:tbl>
            <w:tblPr>
              <w:tblW w:w="5000" w:type="pct"/>
              <w:tblLayout w:type="fixed"/>
              <w:tblLook w:val="0000" w:firstRow="0" w:lastRow="0" w:firstColumn="0" w:lastColumn="0" w:noHBand="0" w:noVBand="0"/>
            </w:tblPr>
            <w:tblGrid>
              <w:gridCol w:w="1038"/>
              <w:gridCol w:w="6652"/>
            </w:tblGrid>
            <w:tr w:rsidR="00037A01" w:rsidRPr="00933155" w:rsidTr="00037A01">
              <w:tc>
                <w:tcPr>
                  <w:tcW w:w="675" w:type="pct"/>
                  <w:tcBorders>
                    <w:top w:val="single" w:sz="4" w:space="0" w:color="auto"/>
                    <w:left w:val="single" w:sz="4" w:space="0" w:color="auto"/>
                    <w:bottom w:val="single" w:sz="4" w:space="0" w:color="auto"/>
                    <w:right w:val="single" w:sz="4" w:space="0" w:color="auto"/>
                  </w:tcBorders>
                  <w:shd w:val="clear" w:color="auto" w:fill="auto"/>
                </w:tcPr>
                <w:p w:rsidR="00037A01" w:rsidRPr="00933155" w:rsidRDefault="00037A01" w:rsidP="00037A01">
                  <w:pPr>
                    <w:pStyle w:val="TableHeaderText"/>
                  </w:pPr>
                  <w:bookmarkStart w:id="24" w:name="_fs_rwu6422MAUa60efd8I3txQ_1_5_0" w:colFirst="0" w:colLast="0"/>
                  <w:r w:rsidRPr="00933155">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037A01" w:rsidRPr="00933155" w:rsidRDefault="00037A01" w:rsidP="00037A01">
                  <w:pPr>
                    <w:pStyle w:val="TableHeaderText"/>
                  </w:pPr>
                  <w:r w:rsidRPr="00933155">
                    <w:t>Action</w:t>
                  </w:r>
                </w:p>
              </w:tc>
            </w:tr>
            <w:bookmarkEnd w:id="24"/>
            <w:tr w:rsidR="00037A01" w:rsidRPr="00933155" w:rsidTr="00037A01">
              <w:tc>
                <w:tcPr>
                  <w:tcW w:w="675" w:type="pct"/>
                  <w:tcBorders>
                    <w:top w:val="single" w:sz="4" w:space="0" w:color="auto"/>
                    <w:left w:val="single" w:sz="4" w:space="0" w:color="auto"/>
                    <w:bottom w:val="single" w:sz="4" w:space="0" w:color="auto"/>
                    <w:right w:val="single" w:sz="4" w:space="0" w:color="auto"/>
                  </w:tcBorders>
                  <w:shd w:val="clear" w:color="auto" w:fill="auto"/>
                </w:tcPr>
                <w:p w:rsidR="00037A01" w:rsidRPr="00933155" w:rsidRDefault="00037A01" w:rsidP="00037A01">
                  <w:pPr>
                    <w:pStyle w:val="TableText"/>
                    <w:jc w:val="center"/>
                  </w:pPr>
                  <w:r w:rsidRPr="00933155">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037A01" w:rsidRPr="00933155" w:rsidRDefault="00037A01" w:rsidP="00037A01">
                  <w:pPr>
                    <w:pStyle w:val="TableText"/>
                  </w:pPr>
                  <w:r w:rsidRPr="00933155">
                    <w:t>Ensure that all support</w:t>
                  </w:r>
                  <w:r w:rsidR="00FD2C48" w:rsidRPr="00933155">
                    <w:t>ing documentation of the review</w:t>
                  </w:r>
                  <w:r w:rsidRPr="00933155">
                    <w:t xml:space="preserve"> and response</w:t>
                  </w:r>
                  <w:r w:rsidR="00C6652E" w:rsidRPr="00933155">
                    <w:t>(s)</w:t>
                  </w:r>
                  <w:r w:rsidRPr="00933155">
                    <w:t xml:space="preserve"> by the lender are uploaded into the correspondence section of the loan in WebLGY.</w:t>
                  </w:r>
                </w:p>
              </w:tc>
            </w:tr>
            <w:tr w:rsidR="00037A01" w:rsidRPr="00933155" w:rsidTr="00037A01">
              <w:tc>
                <w:tcPr>
                  <w:tcW w:w="675" w:type="pct"/>
                  <w:tcBorders>
                    <w:top w:val="single" w:sz="4" w:space="0" w:color="auto"/>
                    <w:left w:val="single" w:sz="4" w:space="0" w:color="auto"/>
                    <w:bottom w:val="single" w:sz="4" w:space="0" w:color="auto"/>
                    <w:right w:val="single" w:sz="4" w:space="0" w:color="auto"/>
                  </w:tcBorders>
                  <w:shd w:val="clear" w:color="auto" w:fill="auto"/>
                </w:tcPr>
                <w:p w:rsidR="00037A01" w:rsidRPr="00933155" w:rsidRDefault="00037A01" w:rsidP="00037A01">
                  <w:pPr>
                    <w:pStyle w:val="TableText"/>
                    <w:jc w:val="center"/>
                  </w:pPr>
                  <w:r w:rsidRPr="00933155">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037A01" w:rsidRPr="00933155" w:rsidRDefault="00037A01" w:rsidP="00037A01">
                  <w:pPr>
                    <w:pStyle w:val="TableText"/>
                  </w:pPr>
                  <w:r w:rsidRPr="00933155">
                    <w:t xml:space="preserve">Draft a memo to the Director of Loan Guaranty Service, signed by the RLC Loan Guaranty </w:t>
                  </w:r>
                  <w:r w:rsidR="00D128DB" w:rsidRPr="00933155">
                    <w:t>Officer that</w:t>
                  </w:r>
                  <w:r w:rsidRPr="00933155">
                    <w:t xml:space="preserve"> provides justification for the referred egregious loan.</w:t>
                  </w:r>
                </w:p>
              </w:tc>
            </w:tr>
            <w:tr w:rsidR="00037A01" w:rsidRPr="00933155" w:rsidTr="00037A01">
              <w:tc>
                <w:tcPr>
                  <w:tcW w:w="675" w:type="pct"/>
                  <w:tcBorders>
                    <w:top w:val="single" w:sz="4" w:space="0" w:color="auto"/>
                    <w:left w:val="single" w:sz="4" w:space="0" w:color="auto"/>
                    <w:bottom w:val="single" w:sz="4" w:space="0" w:color="auto"/>
                    <w:right w:val="single" w:sz="4" w:space="0" w:color="auto"/>
                  </w:tcBorders>
                  <w:shd w:val="clear" w:color="auto" w:fill="auto"/>
                </w:tcPr>
                <w:p w:rsidR="00037A01" w:rsidRPr="00933155" w:rsidRDefault="00556EC9" w:rsidP="00037A01">
                  <w:pPr>
                    <w:pStyle w:val="TableText"/>
                    <w:jc w:val="center"/>
                  </w:pPr>
                  <w:r w:rsidRPr="00933155">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037A01" w:rsidRPr="00933155" w:rsidRDefault="00556EC9" w:rsidP="00492F2C">
                  <w:pPr>
                    <w:pStyle w:val="TableText"/>
                  </w:pPr>
                  <w:r w:rsidRPr="00933155">
                    <w:t xml:space="preserve">Email the signed memo to the </w:t>
                  </w:r>
                  <w:r w:rsidR="00492F2C" w:rsidRPr="00933155">
                    <w:t xml:space="preserve">main LGY </w:t>
                  </w:r>
                  <w:r w:rsidRPr="00933155">
                    <w:t>mailbox (</w:t>
                  </w:r>
                  <w:hyperlink r:id="rId18" w:history="1">
                    <w:r w:rsidR="00492F2C" w:rsidRPr="00933155">
                      <w:rPr>
                        <w:rStyle w:val="Hyperlink"/>
                      </w:rPr>
                      <w:t>LGY.VBACO@va.gov</w:t>
                    </w:r>
                  </w:hyperlink>
                  <w:r w:rsidR="001D3EA9" w:rsidRPr="00933155">
                    <w:t xml:space="preserve">) </w:t>
                  </w:r>
                  <w:r w:rsidRPr="00933155">
                    <w:t>with “</w:t>
                  </w:r>
                  <w:r w:rsidR="001B196B" w:rsidRPr="00933155">
                    <w:t xml:space="preserve">Potential </w:t>
                  </w:r>
                  <w:r w:rsidRPr="00933155">
                    <w:t xml:space="preserve">Egregious Loan” in the subject </w:t>
                  </w:r>
                  <w:r w:rsidR="001B196B" w:rsidRPr="00933155">
                    <w:t>line</w:t>
                  </w:r>
                  <w:r w:rsidRPr="00933155">
                    <w:t>.</w:t>
                  </w:r>
                </w:p>
              </w:tc>
            </w:tr>
          </w:tbl>
          <w:p w:rsidR="00037A01" w:rsidRPr="00933155" w:rsidRDefault="00037A01" w:rsidP="00BC1044">
            <w:pPr>
              <w:pStyle w:val="BlockText"/>
            </w:pPr>
            <w:r w:rsidRPr="00933155">
              <w:t xml:space="preserve"> </w:t>
            </w:r>
          </w:p>
          <w:p w:rsidR="00BC1044" w:rsidRPr="00933155" w:rsidRDefault="003F01B3" w:rsidP="00B80288">
            <w:pPr>
              <w:pStyle w:val="BlockText"/>
            </w:pPr>
            <w:r w:rsidRPr="00933155">
              <w:t xml:space="preserve">CO will make a determination whether </w:t>
            </w:r>
            <w:r w:rsidR="00BC1044" w:rsidRPr="00933155">
              <w:t xml:space="preserve">indemnification is warranted, </w:t>
            </w:r>
            <w:r w:rsidRPr="00933155">
              <w:t xml:space="preserve">and provide </w:t>
            </w:r>
            <w:r w:rsidR="00C6652E" w:rsidRPr="00933155">
              <w:t>a written response</w:t>
            </w:r>
            <w:r w:rsidR="00B80288" w:rsidRPr="00933155">
              <w:t xml:space="preserve"> to</w:t>
            </w:r>
            <w:r w:rsidR="00BC1044" w:rsidRPr="00933155">
              <w:t xml:space="preserve"> be sent to the </w:t>
            </w:r>
            <w:r w:rsidR="00B80288" w:rsidRPr="00933155">
              <w:t>RLC</w:t>
            </w:r>
            <w:r w:rsidR="00422DF5" w:rsidRPr="00933155">
              <w:t xml:space="preserve"> within 60-calendar days</w:t>
            </w:r>
            <w:r w:rsidR="00BC1044" w:rsidRPr="00933155">
              <w:t xml:space="preserve">. </w:t>
            </w:r>
            <w:r w:rsidR="004E0A5D" w:rsidRPr="00933155">
              <w:t xml:space="preserve"> In the event the loan is determined to be egregious, CO will flag WebLGY</w:t>
            </w:r>
            <w:r w:rsidR="00A474F9" w:rsidRPr="00933155">
              <w:t xml:space="preserve"> and send </w:t>
            </w:r>
            <w:r w:rsidR="00AA6D41" w:rsidRPr="00933155">
              <w:t xml:space="preserve">a memo </w:t>
            </w:r>
            <w:r w:rsidR="00A474F9" w:rsidRPr="00933155">
              <w:t>with the indemnification agreement to the RLC</w:t>
            </w:r>
            <w:r w:rsidR="00AA6D41" w:rsidRPr="00933155">
              <w:t xml:space="preserve">.  The RLC must send a letter and the two indemnification agreements to </w:t>
            </w:r>
            <w:r w:rsidR="00943930" w:rsidRPr="00933155">
              <w:t>the lender, for signature.  Copies of a s</w:t>
            </w:r>
            <w:r w:rsidR="00A474F9" w:rsidRPr="00933155">
              <w:t xml:space="preserve">ample letter and </w:t>
            </w:r>
            <w:r w:rsidR="00943930" w:rsidRPr="00933155">
              <w:t xml:space="preserve">an </w:t>
            </w:r>
            <w:r w:rsidR="00A474F9" w:rsidRPr="00933155">
              <w:t xml:space="preserve">indemnification agreement are in Topics </w:t>
            </w:r>
            <w:r w:rsidR="00B03132" w:rsidRPr="00933155">
              <w:t>8</w:t>
            </w:r>
            <w:r w:rsidR="00A474F9" w:rsidRPr="00933155">
              <w:t xml:space="preserve"> and </w:t>
            </w:r>
            <w:r w:rsidR="00B03132" w:rsidRPr="00933155">
              <w:t>9</w:t>
            </w:r>
            <w:r w:rsidR="00A474F9" w:rsidRPr="00933155">
              <w:t>.</w:t>
            </w:r>
          </w:p>
        </w:tc>
      </w:tr>
    </w:tbl>
    <w:bookmarkEnd w:id="23"/>
    <w:p w:rsidR="00BC1044" w:rsidRPr="00933155" w:rsidRDefault="003131F4" w:rsidP="003131F4">
      <w:pPr>
        <w:pStyle w:val="BlockLine"/>
        <w:ind w:left="1728"/>
      </w:pPr>
      <w:r w:rsidRPr="00933155">
        <w:t>Continued on next page</w:t>
      </w:r>
    </w:p>
    <w:p w:rsidR="003131F4" w:rsidRPr="00933155" w:rsidRDefault="003131F4">
      <w:r w:rsidRPr="00933155">
        <w:br w:type="page"/>
      </w:r>
    </w:p>
    <w:p w:rsidR="003131F4" w:rsidRPr="00933155" w:rsidRDefault="008957DD" w:rsidP="003131F4">
      <w:pPr>
        <w:pStyle w:val="MapTitleContinued"/>
        <w:rPr>
          <w:b w:val="0"/>
          <w:sz w:val="24"/>
        </w:rPr>
      </w:pPr>
      <w:fldSimple w:instr="STYLEREF  &quot;Map Title&quot;  \* MERGEFORMAT ">
        <w:r w:rsidR="00B04F76" w:rsidRPr="00B04F76">
          <w:rPr>
            <w:bCs/>
            <w:noProof/>
          </w:rPr>
          <w:t>2. Review Findings</w:t>
        </w:r>
      </w:fldSimple>
      <w:r w:rsidR="003131F4" w:rsidRPr="00933155">
        <w:rPr>
          <w:sz w:val="24"/>
        </w:rPr>
        <w:t xml:space="preserve">, </w:t>
      </w:r>
      <w:r w:rsidR="003131F4" w:rsidRPr="00933155">
        <w:rPr>
          <w:b w:val="0"/>
          <w:sz w:val="24"/>
        </w:rPr>
        <w:t>Continued</w:t>
      </w:r>
    </w:p>
    <w:p w:rsidR="003131F4" w:rsidRPr="00933155" w:rsidRDefault="003131F4" w:rsidP="003131F4">
      <w:pPr>
        <w:pStyle w:val="BlockLine"/>
        <w:ind w:left="1728"/>
      </w:pPr>
    </w:p>
    <w:tbl>
      <w:tblPr>
        <w:tblW w:w="9644" w:type="dxa"/>
        <w:tblLayout w:type="fixed"/>
        <w:tblLook w:val="0000" w:firstRow="0" w:lastRow="0" w:firstColumn="0" w:lastColumn="0" w:noHBand="0" w:noVBand="0"/>
      </w:tblPr>
      <w:tblGrid>
        <w:gridCol w:w="1728"/>
        <w:gridCol w:w="7916"/>
      </w:tblGrid>
      <w:tr w:rsidR="003131F4" w:rsidRPr="00933155" w:rsidTr="003131F4">
        <w:tc>
          <w:tcPr>
            <w:tcW w:w="1728" w:type="dxa"/>
            <w:shd w:val="clear" w:color="auto" w:fill="auto"/>
          </w:tcPr>
          <w:p w:rsidR="003131F4" w:rsidRPr="00933155" w:rsidRDefault="003131F4" w:rsidP="003131F4">
            <w:pPr>
              <w:pStyle w:val="Heading5"/>
            </w:pPr>
            <w:bookmarkStart w:id="25" w:name="_fs_F0FL9QGkE2yMDiBCoc7cw" w:colFirst="0" w:colLast="0"/>
            <w:r w:rsidRPr="00933155">
              <w:rPr>
                <w:sz w:val="24"/>
                <w:szCs w:val="24"/>
              </w:rPr>
              <w:t xml:space="preserve">e. What to do with Egregious Findings, </w:t>
            </w:r>
            <w:r w:rsidRPr="00933155">
              <w:rPr>
                <w:b w:val="0"/>
                <w:sz w:val="24"/>
                <w:szCs w:val="24"/>
              </w:rPr>
              <w:t>continued</w:t>
            </w:r>
          </w:p>
        </w:tc>
        <w:tc>
          <w:tcPr>
            <w:tcW w:w="7916" w:type="dxa"/>
            <w:shd w:val="clear" w:color="auto" w:fill="auto"/>
          </w:tcPr>
          <w:p w:rsidR="003131F4" w:rsidRPr="00933155" w:rsidRDefault="00923BAC" w:rsidP="003131F4">
            <w:pPr>
              <w:pStyle w:val="BlockText"/>
            </w:pPr>
            <w:r w:rsidRPr="00933155">
              <w:t>T</w:t>
            </w:r>
            <w:r w:rsidR="00012D43" w:rsidRPr="00933155">
              <w:t>h</w:t>
            </w:r>
            <w:r w:rsidR="003131F4" w:rsidRPr="00933155">
              <w:t>e RLC's experience and proper documentation may be the basis for withdrawal of automatic processing authority.  Refer to Chapter 5, Topic 7 of the M26-1, for complete details.</w:t>
            </w:r>
          </w:p>
        </w:tc>
      </w:tr>
      <w:bookmarkEnd w:id="25"/>
    </w:tbl>
    <w:p w:rsidR="003131F4" w:rsidRPr="00933155" w:rsidRDefault="003131F4" w:rsidP="003131F4">
      <w:pPr>
        <w:pStyle w:val="BlockLine"/>
        <w:ind w:left="1728"/>
      </w:pPr>
    </w:p>
    <w:p w:rsidR="00684EC1" w:rsidRPr="00933155" w:rsidRDefault="00684EC1" w:rsidP="00684EC1">
      <w:r w:rsidRPr="00933155">
        <w:br w:type="page"/>
      </w:r>
    </w:p>
    <w:p w:rsidR="00684EC1" w:rsidRPr="00933155" w:rsidRDefault="00684EC1" w:rsidP="00684EC1">
      <w:pPr>
        <w:pStyle w:val="Heading4"/>
      </w:pPr>
      <w:bookmarkStart w:id="26" w:name="_fs_qZAVEuF9iE6jMPUGxEWPHg"/>
      <w:bookmarkStart w:id="27" w:name="_fs_KXgprueJokyXuVXgun4ZVQ"/>
      <w:r w:rsidRPr="00933155">
        <w:lastRenderedPageBreak/>
        <w:t>3. RLC Procedures for Ordering Credit Reports</w:t>
      </w:r>
    </w:p>
    <w:bookmarkEnd w:id="26"/>
    <w:bookmarkEnd w:id="27"/>
    <w:p w:rsidR="00684EC1" w:rsidRDefault="00684EC1" w:rsidP="00684EC1">
      <w:pPr>
        <w:pStyle w:val="BlockLine"/>
        <w:ind w:left="1728"/>
      </w:pPr>
    </w:p>
    <w:tbl>
      <w:tblPr>
        <w:tblW w:w="9644" w:type="dxa"/>
        <w:tblLayout w:type="fixed"/>
        <w:tblLook w:val="0000" w:firstRow="0" w:lastRow="0" w:firstColumn="0" w:lastColumn="0" w:noHBand="0" w:noVBand="0"/>
      </w:tblPr>
      <w:tblGrid>
        <w:gridCol w:w="1728"/>
        <w:gridCol w:w="7916"/>
      </w:tblGrid>
      <w:tr w:rsidR="004B091B" w:rsidTr="004B091B">
        <w:tc>
          <w:tcPr>
            <w:tcW w:w="1728" w:type="dxa"/>
            <w:shd w:val="clear" w:color="auto" w:fill="auto"/>
          </w:tcPr>
          <w:p w:rsidR="004B091B" w:rsidRPr="004B091B" w:rsidRDefault="004B091B" w:rsidP="004B091B">
            <w:pPr>
              <w:pStyle w:val="Heading5"/>
              <w:rPr>
                <w:sz w:val="24"/>
                <w:szCs w:val="24"/>
              </w:rPr>
            </w:pPr>
            <w:bookmarkStart w:id="28" w:name="_fs_a5hR1z4N1RUK0YQYiIvdVZQ" w:colFirst="0" w:colLast="0"/>
            <w:r w:rsidRPr="004B091B">
              <w:rPr>
                <w:sz w:val="24"/>
                <w:szCs w:val="24"/>
              </w:rPr>
              <w:t>Change Date</w:t>
            </w:r>
          </w:p>
        </w:tc>
        <w:tc>
          <w:tcPr>
            <w:tcW w:w="7916" w:type="dxa"/>
            <w:shd w:val="clear" w:color="auto" w:fill="auto"/>
          </w:tcPr>
          <w:p w:rsidR="004B091B" w:rsidRPr="004B091B" w:rsidRDefault="008957DD" w:rsidP="004B091B">
            <w:pPr>
              <w:pStyle w:val="BlockText"/>
            </w:pPr>
            <w:r>
              <w:t>May 23, 2017</w:t>
            </w:r>
            <w:r w:rsidR="004B091B" w:rsidRPr="004B091B">
              <w:t>, Change 5</w:t>
            </w:r>
          </w:p>
          <w:p w:rsidR="004B091B" w:rsidRDefault="004B091B" w:rsidP="004B091B">
            <w:pPr>
              <w:pStyle w:val="BulletText1"/>
            </w:pPr>
            <w:r w:rsidRPr="004B091B">
              <w:t>This section has been updated in its entirety</w:t>
            </w:r>
            <w:r>
              <w:t>.</w:t>
            </w:r>
          </w:p>
        </w:tc>
      </w:tr>
      <w:bookmarkEnd w:id="28"/>
    </w:tbl>
    <w:p w:rsidR="004B091B" w:rsidRPr="004B091B" w:rsidRDefault="004B091B" w:rsidP="004B091B">
      <w:pPr>
        <w:pStyle w:val="BlockLine"/>
        <w:ind w:left="1728"/>
      </w:pPr>
    </w:p>
    <w:tbl>
      <w:tblPr>
        <w:tblW w:w="9644" w:type="dxa"/>
        <w:tblLayout w:type="fixed"/>
        <w:tblLook w:val="0000" w:firstRow="0" w:lastRow="0" w:firstColumn="0" w:lastColumn="0" w:noHBand="0" w:noVBand="0"/>
      </w:tblPr>
      <w:tblGrid>
        <w:gridCol w:w="1728"/>
        <w:gridCol w:w="7916"/>
      </w:tblGrid>
      <w:tr w:rsidR="00684EC1" w:rsidRPr="00933155" w:rsidTr="00BC3E0C">
        <w:tc>
          <w:tcPr>
            <w:tcW w:w="1728" w:type="dxa"/>
            <w:shd w:val="clear" w:color="auto" w:fill="auto"/>
          </w:tcPr>
          <w:p w:rsidR="00684EC1" w:rsidRPr="00933155" w:rsidRDefault="00684EC1" w:rsidP="00BC3E0C">
            <w:pPr>
              <w:pStyle w:val="Heading5"/>
              <w:rPr>
                <w:sz w:val="24"/>
                <w:szCs w:val="24"/>
              </w:rPr>
            </w:pPr>
            <w:bookmarkStart w:id="29" w:name="_fs_a2Yod4gEmq0ucluyNpaQJZA" w:colFirst="0" w:colLast="0"/>
            <w:r w:rsidRPr="00933155">
              <w:rPr>
                <w:sz w:val="24"/>
                <w:szCs w:val="24"/>
              </w:rPr>
              <w:t>a. General Credit Report Requirements</w:t>
            </w:r>
          </w:p>
        </w:tc>
        <w:tc>
          <w:tcPr>
            <w:tcW w:w="7916" w:type="dxa"/>
            <w:shd w:val="clear" w:color="auto" w:fill="auto"/>
          </w:tcPr>
          <w:p w:rsidR="00684EC1" w:rsidRPr="00933155" w:rsidRDefault="00684EC1" w:rsidP="00684EC1">
            <w:pPr>
              <w:pStyle w:val="BlockText"/>
            </w:pPr>
            <w:r w:rsidRPr="00933155">
              <w:t>RLCs may contract with a credit reporting agency</w:t>
            </w:r>
            <w:r w:rsidR="00012D43" w:rsidRPr="00933155">
              <w:t>,</w:t>
            </w:r>
            <w:r w:rsidRPr="00933155">
              <w:t xml:space="preserve"> or with ag</w:t>
            </w:r>
            <w:r w:rsidR="00012D43" w:rsidRPr="00933155">
              <w:t>encies, to obtain credit reports.</w:t>
            </w:r>
          </w:p>
          <w:p w:rsidR="00684EC1" w:rsidRPr="00933155" w:rsidRDefault="00684EC1" w:rsidP="00684EC1">
            <w:pPr>
              <w:pStyle w:val="BlockText"/>
            </w:pPr>
          </w:p>
          <w:p w:rsidR="00684EC1" w:rsidRPr="00933155" w:rsidRDefault="00684EC1" w:rsidP="00684EC1">
            <w:pPr>
              <w:pStyle w:val="BlockText"/>
            </w:pPr>
            <w:r w:rsidRPr="00933155">
              <w:t xml:space="preserve">Generally, "in-file" credit report(s) obtained through this method will satisfy most </w:t>
            </w:r>
            <w:r w:rsidR="00A5665A" w:rsidRPr="00933155">
              <w:t>RLC</w:t>
            </w:r>
            <w:r w:rsidR="00556CE0" w:rsidRPr="00933155">
              <w:t xml:space="preserve"> </w:t>
            </w:r>
            <w:r w:rsidRPr="00933155">
              <w:t>objectives.</w:t>
            </w:r>
            <w:r w:rsidR="00235F57" w:rsidRPr="00933155">
              <w:t xml:space="preserve"> </w:t>
            </w:r>
            <w:r w:rsidRPr="00933155">
              <w:t xml:space="preserve"> An “in-file” credit report is computer-generated and contains credit and legal information from one of the main credit bureaus. </w:t>
            </w:r>
          </w:p>
          <w:p w:rsidR="00684EC1" w:rsidRPr="00933155" w:rsidRDefault="00684EC1" w:rsidP="00684EC1">
            <w:pPr>
              <w:pStyle w:val="BlockText"/>
            </w:pPr>
          </w:p>
          <w:p w:rsidR="00684EC1" w:rsidRPr="00933155" w:rsidRDefault="00684EC1" w:rsidP="00684EC1">
            <w:pPr>
              <w:pStyle w:val="BlockText"/>
            </w:pPr>
            <w:r w:rsidRPr="00933155">
              <w:t>In certain cases, a full credit report will be needed.  The credi</w:t>
            </w:r>
            <w:r w:rsidR="00982DC4" w:rsidRPr="00933155">
              <w:t xml:space="preserve">t report must be ordered using </w:t>
            </w:r>
            <w:r w:rsidRPr="00933155">
              <w:t>procedures</w:t>
            </w:r>
            <w:r w:rsidR="00982DC4" w:rsidRPr="00933155">
              <w:t xml:space="preserve"> that the LPO has established based upon the contract that RLC has in place</w:t>
            </w:r>
            <w:r w:rsidRPr="00933155">
              <w:t>.</w:t>
            </w:r>
          </w:p>
          <w:p w:rsidR="00684EC1" w:rsidRPr="00933155" w:rsidRDefault="00684EC1" w:rsidP="00684EC1">
            <w:pPr>
              <w:pStyle w:val="BlockText"/>
            </w:pPr>
          </w:p>
          <w:p w:rsidR="00684EC1" w:rsidRPr="00933155" w:rsidRDefault="00684EC1" w:rsidP="00982DC4">
            <w:pPr>
              <w:pStyle w:val="BlockText"/>
            </w:pPr>
            <w:r w:rsidRPr="00933155">
              <w:t xml:space="preserve">Costs of establishing and maintaining any such service must be paid for out of </w:t>
            </w:r>
            <w:r w:rsidR="00982DC4" w:rsidRPr="00933155">
              <w:t xml:space="preserve">RLC </w:t>
            </w:r>
            <w:r w:rsidRPr="00933155">
              <w:t>funds.</w:t>
            </w:r>
          </w:p>
        </w:tc>
      </w:tr>
      <w:bookmarkEnd w:id="29"/>
    </w:tbl>
    <w:p w:rsidR="00684EC1" w:rsidRPr="00933155" w:rsidRDefault="00684EC1" w:rsidP="00684EC1">
      <w:pPr>
        <w:pStyle w:val="BlockLine"/>
        <w:ind w:left="1728"/>
      </w:pPr>
    </w:p>
    <w:tbl>
      <w:tblPr>
        <w:tblW w:w="9644" w:type="dxa"/>
        <w:tblLayout w:type="fixed"/>
        <w:tblLook w:val="0000" w:firstRow="0" w:lastRow="0" w:firstColumn="0" w:lastColumn="0" w:noHBand="0" w:noVBand="0"/>
      </w:tblPr>
      <w:tblGrid>
        <w:gridCol w:w="1728"/>
        <w:gridCol w:w="7916"/>
      </w:tblGrid>
      <w:tr w:rsidR="00684EC1" w:rsidRPr="00933155" w:rsidTr="00684EC1">
        <w:tc>
          <w:tcPr>
            <w:tcW w:w="1728" w:type="dxa"/>
            <w:shd w:val="clear" w:color="auto" w:fill="auto"/>
          </w:tcPr>
          <w:p w:rsidR="00684EC1" w:rsidRPr="00933155" w:rsidRDefault="00684EC1" w:rsidP="00684EC1">
            <w:pPr>
              <w:pStyle w:val="Heading5"/>
              <w:rPr>
                <w:sz w:val="24"/>
                <w:szCs w:val="24"/>
              </w:rPr>
            </w:pPr>
            <w:bookmarkStart w:id="30" w:name="_fs_DwSNAGdWkUWDdIEM9CPTtw" w:colFirst="0" w:colLast="0"/>
            <w:r w:rsidRPr="00933155">
              <w:rPr>
                <w:sz w:val="24"/>
                <w:szCs w:val="24"/>
              </w:rPr>
              <w:t>b. Uses for the Credit Reports Obtained</w:t>
            </w:r>
          </w:p>
        </w:tc>
        <w:tc>
          <w:tcPr>
            <w:tcW w:w="7916" w:type="dxa"/>
            <w:shd w:val="clear" w:color="auto" w:fill="auto"/>
          </w:tcPr>
          <w:p w:rsidR="00684EC1" w:rsidRPr="00933155" w:rsidRDefault="00235F57" w:rsidP="00684EC1">
            <w:pPr>
              <w:pStyle w:val="BlockText"/>
            </w:pPr>
            <w:r w:rsidRPr="00933155">
              <w:t>Uses for the</w:t>
            </w:r>
            <w:r w:rsidR="00684EC1" w:rsidRPr="00933155">
              <w:t xml:space="preserve"> credit reports may include:</w:t>
            </w:r>
          </w:p>
          <w:p w:rsidR="00684EC1" w:rsidRPr="00933155" w:rsidRDefault="00684EC1" w:rsidP="00684EC1">
            <w:pPr>
              <w:pStyle w:val="BlockText"/>
              <w:numPr>
                <w:ilvl w:val="0"/>
                <w:numId w:val="33"/>
              </w:numPr>
            </w:pPr>
            <w:r w:rsidRPr="00933155">
              <w:t>Review of questionable original credit report used by the lender</w:t>
            </w:r>
            <w:r w:rsidR="002F0AC4" w:rsidRPr="00933155">
              <w:t xml:space="preserve"> (potentially egregious loan</w:t>
            </w:r>
            <w:r w:rsidR="00610FCD" w:rsidRPr="00933155">
              <w:t xml:space="preserve"> and/or EPD</w:t>
            </w:r>
            <w:r w:rsidR="002F0AC4" w:rsidRPr="00933155">
              <w:t>)</w:t>
            </w:r>
            <w:r w:rsidRPr="00933155">
              <w:t>.</w:t>
            </w:r>
          </w:p>
          <w:p w:rsidR="00684EC1" w:rsidRPr="00933155" w:rsidRDefault="00684EC1" w:rsidP="00684EC1">
            <w:pPr>
              <w:pStyle w:val="BlockText"/>
              <w:numPr>
                <w:ilvl w:val="0"/>
                <w:numId w:val="33"/>
              </w:numPr>
            </w:pPr>
            <w:r w:rsidRPr="00933155">
              <w:t>Credit underwriting on release of liability and substitution of entitlement requests.</w:t>
            </w:r>
          </w:p>
          <w:p w:rsidR="00982DC4" w:rsidRPr="00933155" w:rsidRDefault="00FD2C48" w:rsidP="00982DC4">
            <w:pPr>
              <w:pStyle w:val="BlockText"/>
              <w:numPr>
                <w:ilvl w:val="0"/>
                <w:numId w:val="33"/>
              </w:numPr>
            </w:pPr>
            <w:r w:rsidRPr="00933155">
              <w:t>Additional</w:t>
            </w:r>
            <w:r w:rsidR="00684EC1" w:rsidRPr="00933155">
              <w:t xml:space="preserve"> scrutiny of questionable prior-approval applications.</w:t>
            </w:r>
          </w:p>
          <w:p w:rsidR="00982DC4" w:rsidRPr="00933155" w:rsidRDefault="00982DC4" w:rsidP="00982DC4">
            <w:pPr>
              <w:pStyle w:val="BlockText"/>
              <w:numPr>
                <w:ilvl w:val="0"/>
                <w:numId w:val="33"/>
              </w:numPr>
            </w:pPr>
            <w:r w:rsidRPr="00933155">
              <w:t>Native American Direct loans.</w:t>
            </w:r>
          </w:p>
          <w:p w:rsidR="00684EC1" w:rsidRPr="00933155" w:rsidRDefault="00684EC1" w:rsidP="00684EC1">
            <w:pPr>
              <w:pStyle w:val="BlockText"/>
            </w:pPr>
          </w:p>
          <w:p w:rsidR="00684EC1" w:rsidRPr="00933155" w:rsidRDefault="00684EC1" w:rsidP="00684EC1">
            <w:pPr>
              <w:pStyle w:val="BlockText"/>
            </w:pPr>
            <w:r w:rsidRPr="00933155">
              <w:t>Do not use the in-file credit report as a sole basis for rejection - clarify inconsistencies with the lender.</w:t>
            </w:r>
          </w:p>
        </w:tc>
      </w:tr>
      <w:bookmarkEnd w:id="30"/>
    </w:tbl>
    <w:p w:rsidR="00684EC1" w:rsidRPr="00933155" w:rsidRDefault="00684EC1" w:rsidP="00684EC1">
      <w:pPr>
        <w:pStyle w:val="BlockLine"/>
        <w:ind w:left="1728"/>
      </w:pPr>
    </w:p>
    <w:tbl>
      <w:tblPr>
        <w:tblW w:w="9644" w:type="dxa"/>
        <w:tblLayout w:type="fixed"/>
        <w:tblLook w:val="0000" w:firstRow="0" w:lastRow="0" w:firstColumn="0" w:lastColumn="0" w:noHBand="0" w:noVBand="0"/>
      </w:tblPr>
      <w:tblGrid>
        <w:gridCol w:w="1728"/>
        <w:gridCol w:w="7916"/>
      </w:tblGrid>
      <w:tr w:rsidR="00684EC1" w:rsidRPr="00933155" w:rsidTr="00684EC1">
        <w:tc>
          <w:tcPr>
            <w:tcW w:w="1728" w:type="dxa"/>
            <w:shd w:val="clear" w:color="auto" w:fill="auto"/>
          </w:tcPr>
          <w:p w:rsidR="00684EC1" w:rsidRPr="00933155" w:rsidRDefault="00684EC1" w:rsidP="00684EC1">
            <w:pPr>
              <w:pStyle w:val="Heading5"/>
              <w:rPr>
                <w:sz w:val="24"/>
                <w:szCs w:val="24"/>
              </w:rPr>
            </w:pPr>
            <w:bookmarkStart w:id="31" w:name="_fs_f56uxpY00UeAPH3Fuv9JMg" w:colFirst="0" w:colLast="0"/>
            <w:r w:rsidRPr="00933155">
              <w:rPr>
                <w:sz w:val="24"/>
                <w:szCs w:val="24"/>
              </w:rPr>
              <w:t>c. Safeguard the Interests of Applicants</w:t>
            </w:r>
          </w:p>
        </w:tc>
        <w:tc>
          <w:tcPr>
            <w:tcW w:w="7916" w:type="dxa"/>
            <w:shd w:val="clear" w:color="auto" w:fill="auto"/>
          </w:tcPr>
          <w:p w:rsidR="00684EC1" w:rsidRPr="00933155" w:rsidRDefault="00684EC1" w:rsidP="00684EC1">
            <w:pPr>
              <w:pStyle w:val="BlockText"/>
            </w:pPr>
            <w:r w:rsidRPr="00933155">
              <w:t xml:space="preserve">Obtain a written agreement with the credit-reporting agency that it will comply with the </w:t>
            </w:r>
            <w:hyperlink r:id="rId19" w:history="1">
              <w:r w:rsidRPr="00933155">
                <w:rPr>
                  <w:rStyle w:val="Hyperlink"/>
                </w:rPr>
                <w:t>Fair Credit Reporting Act</w:t>
              </w:r>
            </w:hyperlink>
            <w:r w:rsidRPr="00933155">
              <w:t>.  The Act contains provisions which ensure a consumer has access to their credit information and the right to dispute any such information</w:t>
            </w:r>
            <w:r w:rsidR="00235F57" w:rsidRPr="00933155">
              <w:t>.</w:t>
            </w:r>
          </w:p>
          <w:p w:rsidR="00684EC1" w:rsidRPr="00933155" w:rsidRDefault="00684EC1" w:rsidP="00684EC1">
            <w:pPr>
              <w:pStyle w:val="BlockText"/>
            </w:pPr>
          </w:p>
          <w:p w:rsidR="00684EC1" w:rsidRPr="00933155" w:rsidRDefault="00684EC1" w:rsidP="00923BAC">
            <w:pPr>
              <w:pStyle w:val="BlockText"/>
            </w:pPr>
            <w:r w:rsidRPr="00933155">
              <w:t>Refer applicant complaints of</w:t>
            </w:r>
            <w:r w:rsidR="00923BAC" w:rsidRPr="00933155">
              <w:t xml:space="preserve"> </w:t>
            </w:r>
            <w:r w:rsidRPr="00933155">
              <w:t>Fair Credit Reporting Act violations by credit reporting agencies to the Federal Trade Co</w:t>
            </w:r>
            <w:r w:rsidR="00235F57" w:rsidRPr="00933155">
              <w:t>mmission.</w:t>
            </w:r>
          </w:p>
        </w:tc>
      </w:tr>
    </w:tbl>
    <w:bookmarkEnd w:id="31"/>
    <w:p w:rsidR="00684EC1" w:rsidRPr="00933155" w:rsidRDefault="00235F57" w:rsidP="00235F57">
      <w:pPr>
        <w:pStyle w:val="BlockLine"/>
        <w:ind w:left="1728"/>
      </w:pPr>
      <w:r w:rsidRPr="00933155">
        <w:t>Continued on next page</w:t>
      </w:r>
    </w:p>
    <w:p w:rsidR="00235F57" w:rsidRPr="00933155" w:rsidRDefault="00235F57">
      <w:r w:rsidRPr="00933155">
        <w:br w:type="page"/>
      </w:r>
    </w:p>
    <w:p w:rsidR="00235F57" w:rsidRPr="00933155" w:rsidRDefault="008957DD" w:rsidP="00235F57">
      <w:pPr>
        <w:pStyle w:val="MapTitleContinued"/>
        <w:rPr>
          <w:b w:val="0"/>
          <w:sz w:val="24"/>
        </w:rPr>
      </w:pPr>
      <w:fldSimple w:instr="STYLEREF  &quot;Map Title&quot;  \* MERGEFORMAT ">
        <w:r w:rsidR="00B04F76" w:rsidRPr="00B04F76">
          <w:rPr>
            <w:bCs/>
            <w:noProof/>
          </w:rPr>
          <w:t>3. RLC Procedures for Ordering Credit</w:t>
        </w:r>
        <w:r w:rsidR="00B04F76">
          <w:rPr>
            <w:noProof/>
          </w:rPr>
          <w:t xml:space="preserve"> Reports</w:t>
        </w:r>
      </w:fldSimple>
      <w:r w:rsidR="00235F57" w:rsidRPr="00933155">
        <w:rPr>
          <w:sz w:val="24"/>
        </w:rPr>
        <w:t xml:space="preserve">, </w:t>
      </w:r>
      <w:r w:rsidR="00235F57" w:rsidRPr="00933155">
        <w:rPr>
          <w:b w:val="0"/>
          <w:sz w:val="24"/>
        </w:rPr>
        <w:t>Continued</w:t>
      </w:r>
    </w:p>
    <w:p w:rsidR="00235F57" w:rsidRPr="00933155" w:rsidRDefault="00235F57" w:rsidP="00235F57">
      <w:pPr>
        <w:pStyle w:val="BlockLine"/>
        <w:ind w:left="1728"/>
      </w:pPr>
    </w:p>
    <w:tbl>
      <w:tblPr>
        <w:tblW w:w="9644" w:type="dxa"/>
        <w:tblLayout w:type="fixed"/>
        <w:tblLook w:val="0000" w:firstRow="0" w:lastRow="0" w:firstColumn="0" w:lastColumn="0" w:noHBand="0" w:noVBand="0"/>
      </w:tblPr>
      <w:tblGrid>
        <w:gridCol w:w="1728"/>
        <w:gridCol w:w="7916"/>
      </w:tblGrid>
      <w:tr w:rsidR="00235F57" w:rsidRPr="00933155" w:rsidTr="00235F57">
        <w:tc>
          <w:tcPr>
            <w:tcW w:w="1728" w:type="dxa"/>
            <w:shd w:val="clear" w:color="auto" w:fill="auto"/>
          </w:tcPr>
          <w:p w:rsidR="00235F57" w:rsidRPr="00933155" w:rsidRDefault="00235F57" w:rsidP="00235F57">
            <w:pPr>
              <w:pStyle w:val="Heading5"/>
              <w:rPr>
                <w:sz w:val="24"/>
                <w:szCs w:val="24"/>
              </w:rPr>
            </w:pPr>
            <w:bookmarkStart w:id="32" w:name="_fs_lJor9n230IOzFzO4rgFg" w:colFirst="0" w:colLast="0"/>
            <w:r w:rsidRPr="00933155">
              <w:rPr>
                <w:sz w:val="24"/>
                <w:szCs w:val="24"/>
              </w:rPr>
              <w:t xml:space="preserve">c. Safeguard the Interests of Applicants, </w:t>
            </w:r>
            <w:r w:rsidRPr="00933155">
              <w:rPr>
                <w:b w:val="0"/>
                <w:sz w:val="24"/>
                <w:szCs w:val="24"/>
              </w:rPr>
              <w:t>continued</w:t>
            </w:r>
          </w:p>
        </w:tc>
        <w:tc>
          <w:tcPr>
            <w:tcW w:w="7916" w:type="dxa"/>
            <w:shd w:val="clear" w:color="auto" w:fill="auto"/>
          </w:tcPr>
          <w:p w:rsidR="00235F57" w:rsidRPr="00933155" w:rsidRDefault="00235F57" w:rsidP="00235F57">
            <w:pPr>
              <w:pStyle w:val="BlockText"/>
            </w:pPr>
            <w:r w:rsidRPr="00933155">
              <w:t>Protect the privacy of applicants and prevent improper use of this service by following these procedures:</w:t>
            </w:r>
          </w:p>
          <w:p w:rsidR="00235F57" w:rsidRPr="00933155" w:rsidRDefault="00235F57" w:rsidP="00235F57">
            <w:pPr>
              <w:pStyle w:val="BlockText"/>
              <w:numPr>
                <w:ilvl w:val="0"/>
                <w:numId w:val="33"/>
              </w:numPr>
            </w:pPr>
            <w:r w:rsidRPr="00933155">
              <w:t>Investigate all credit inquiries that cannot be verified as having been requested for an authorized purpose.</w:t>
            </w:r>
          </w:p>
          <w:p w:rsidR="00235F57" w:rsidRPr="00933155" w:rsidRDefault="00235F57" w:rsidP="00235F57">
            <w:pPr>
              <w:pStyle w:val="BlockText"/>
              <w:numPr>
                <w:ilvl w:val="0"/>
                <w:numId w:val="33"/>
              </w:numPr>
            </w:pPr>
            <w:r w:rsidRPr="00933155">
              <w:t>Ensure that billings for credit inquiries are checked against a master record to verify that the inquiries were for a legitimate purpose.</w:t>
            </w:r>
          </w:p>
          <w:p w:rsidR="00235F57" w:rsidRPr="00933155" w:rsidRDefault="00235F57" w:rsidP="00235F57">
            <w:pPr>
              <w:pStyle w:val="BlockText"/>
            </w:pPr>
          </w:p>
          <w:p w:rsidR="00235F57" w:rsidRPr="00933155" w:rsidRDefault="00235F57" w:rsidP="00235F57">
            <w:pPr>
              <w:pStyle w:val="BlockText"/>
            </w:pPr>
            <w:r w:rsidRPr="00933155">
              <w:t>Ensure that a different employee, other than the one who initiated the inquiry, approves payment for the inquiry.</w:t>
            </w:r>
          </w:p>
        </w:tc>
      </w:tr>
      <w:bookmarkEnd w:id="32"/>
    </w:tbl>
    <w:p w:rsidR="00235F57" w:rsidRPr="00933155" w:rsidRDefault="00235F57" w:rsidP="00235F57">
      <w:pPr>
        <w:pStyle w:val="BlockLine"/>
        <w:ind w:left="1728"/>
      </w:pPr>
    </w:p>
    <w:p w:rsidR="0022052C" w:rsidRPr="00933155" w:rsidRDefault="0022052C" w:rsidP="0022052C">
      <w:r w:rsidRPr="00933155">
        <w:br w:type="page"/>
      </w:r>
    </w:p>
    <w:p w:rsidR="0022052C" w:rsidRPr="00933155" w:rsidRDefault="0022052C" w:rsidP="0022052C">
      <w:pPr>
        <w:pStyle w:val="Heading4"/>
      </w:pPr>
      <w:bookmarkStart w:id="33" w:name="_fs_wXlbQGACAkCFlIgglwl8Pw"/>
      <w:bookmarkStart w:id="34" w:name="_fs_xWevLxl0WBw1zj1QYcw"/>
      <w:r w:rsidRPr="00933155">
        <w:lastRenderedPageBreak/>
        <w:t>4. Annotation of Loan Files C</w:t>
      </w:r>
      <w:r w:rsidR="00587537" w:rsidRPr="00933155">
        <w:t>oncerning Inspector General, Federal Bureau of Investigation</w:t>
      </w:r>
      <w:r w:rsidRPr="00933155">
        <w:t>, or Other Investigations of the Veteran</w:t>
      </w:r>
    </w:p>
    <w:bookmarkEnd w:id="33"/>
    <w:bookmarkEnd w:id="34"/>
    <w:p w:rsidR="0022052C" w:rsidRDefault="0022052C" w:rsidP="0022052C">
      <w:pPr>
        <w:pStyle w:val="BlockLine"/>
        <w:ind w:left="1728"/>
      </w:pPr>
    </w:p>
    <w:tbl>
      <w:tblPr>
        <w:tblW w:w="9644" w:type="dxa"/>
        <w:tblLayout w:type="fixed"/>
        <w:tblLook w:val="0000" w:firstRow="0" w:lastRow="0" w:firstColumn="0" w:lastColumn="0" w:noHBand="0" w:noVBand="0"/>
      </w:tblPr>
      <w:tblGrid>
        <w:gridCol w:w="1728"/>
        <w:gridCol w:w="7916"/>
      </w:tblGrid>
      <w:tr w:rsidR="00214F88" w:rsidTr="00214F88">
        <w:tc>
          <w:tcPr>
            <w:tcW w:w="1728" w:type="dxa"/>
            <w:shd w:val="clear" w:color="auto" w:fill="auto"/>
          </w:tcPr>
          <w:p w:rsidR="00214F88" w:rsidRPr="00214F88" w:rsidRDefault="00214F88" w:rsidP="00214F88">
            <w:pPr>
              <w:pStyle w:val="Heading5"/>
              <w:rPr>
                <w:sz w:val="24"/>
                <w:szCs w:val="24"/>
              </w:rPr>
            </w:pPr>
            <w:bookmarkStart w:id="35" w:name="_fs_qBPPi9ArUWhvZMWYNNe8Q" w:colFirst="0" w:colLast="0"/>
            <w:r w:rsidRPr="00214F88">
              <w:rPr>
                <w:sz w:val="24"/>
                <w:szCs w:val="24"/>
              </w:rPr>
              <w:t>Change Date</w:t>
            </w:r>
          </w:p>
        </w:tc>
        <w:tc>
          <w:tcPr>
            <w:tcW w:w="7916" w:type="dxa"/>
            <w:shd w:val="clear" w:color="auto" w:fill="auto"/>
          </w:tcPr>
          <w:p w:rsidR="00214F88" w:rsidRPr="00596FA1" w:rsidRDefault="008957DD" w:rsidP="00214F88">
            <w:pPr>
              <w:pStyle w:val="BlockText"/>
            </w:pPr>
            <w:r>
              <w:t>May 23, 2017</w:t>
            </w:r>
            <w:r w:rsidR="00214F88" w:rsidRPr="00596FA1">
              <w:t>, Change 5</w:t>
            </w:r>
          </w:p>
          <w:p w:rsidR="00214F88" w:rsidRDefault="00214F88" w:rsidP="00214F88">
            <w:pPr>
              <w:pStyle w:val="BulletText1"/>
            </w:pPr>
            <w:r w:rsidRPr="00D53545">
              <w:t>This section has been updated in its entirety</w:t>
            </w:r>
            <w:r>
              <w:t>.</w:t>
            </w:r>
          </w:p>
        </w:tc>
      </w:tr>
      <w:bookmarkEnd w:id="35"/>
    </w:tbl>
    <w:p w:rsidR="00214F88" w:rsidRPr="00214F88" w:rsidRDefault="00214F88" w:rsidP="00214F88">
      <w:pPr>
        <w:pStyle w:val="BlockLine"/>
        <w:ind w:left="1728"/>
      </w:pPr>
    </w:p>
    <w:tbl>
      <w:tblPr>
        <w:tblW w:w="9644" w:type="dxa"/>
        <w:tblLayout w:type="fixed"/>
        <w:tblLook w:val="0000" w:firstRow="0" w:lastRow="0" w:firstColumn="0" w:lastColumn="0" w:noHBand="0" w:noVBand="0"/>
      </w:tblPr>
      <w:tblGrid>
        <w:gridCol w:w="1728"/>
        <w:gridCol w:w="7916"/>
      </w:tblGrid>
      <w:tr w:rsidR="0022052C" w:rsidRPr="00933155" w:rsidTr="00BC3E0C">
        <w:tc>
          <w:tcPr>
            <w:tcW w:w="1728" w:type="dxa"/>
            <w:shd w:val="clear" w:color="auto" w:fill="auto"/>
          </w:tcPr>
          <w:p w:rsidR="0022052C" w:rsidRPr="00933155" w:rsidRDefault="0022052C" w:rsidP="00BC3E0C">
            <w:pPr>
              <w:pStyle w:val="Heading5"/>
              <w:rPr>
                <w:sz w:val="24"/>
                <w:szCs w:val="24"/>
              </w:rPr>
            </w:pPr>
            <w:bookmarkStart w:id="36" w:name="_fs_a0MxAe0FVuUG7CC0RX1A0vg" w:colFirst="0" w:colLast="0"/>
            <w:r w:rsidRPr="00933155">
              <w:rPr>
                <w:sz w:val="24"/>
                <w:szCs w:val="24"/>
              </w:rPr>
              <w:t>a. Annotated File</w:t>
            </w:r>
          </w:p>
        </w:tc>
        <w:tc>
          <w:tcPr>
            <w:tcW w:w="7916" w:type="dxa"/>
            <w:shd w:val="clear" w:color="auto" w:fill="auto"/>
          </w:tcPr>
          <w:p w:rsidR="0022052C" w:rsidRPr="00933155" w:rsidRDefault="0022052C" w:rsidP="0022052C">
            <w:pPr>
              <w:pStyle w:val="BlockText"/>
            </w:pPr>
            <w:r w:rsidRPr="00933155">
              <w:t xml:space="preserve">Annotate the electronic system of record, if the case has been referred for investigation or there is an </w:t>
            </w:r>
            <w:r w:rsidR="00587537" w:rsidRPr="00933155">
              <w:t>Inspector General (</w:t>
            </w:r>
            <w:r w:rsidRPr="00933155">
              <w:t>IG</w:t>
            </w:r>
            <w:r w:rsidR="00587537" w:rsidRPr="00933155">
              <w:t>)</w:t>
            </w:r>
            <w:r w:rsidRPr="00933155">
              <w:t xml:space="preserve">, </w:t>
            </w:r>
            <w:r w:rsidR="00587537" w:rsidRPr="00933155">
              <w:t>Federal Bureau of Investigation (</w:t>
            </w:r>
            <w:r w:rsidRPr="00933155">
              <w:t>FBI</w:t>
            </w:r>
            <w:r w:rsidR="00587537" w:rsidRPr="00933155">
              <w:t>)</w:t>
            </w:r>
            <w:r w:rsidRPr="00933155">
              <w:t>, or other investigative report, or a Monitoring Unit report, which indicates the Veteran may have participated in activities that could cause a claim under the guaranty or other loss to the Government.</w:t>
            </w:r>
            <w:r w:rsidR="006663EE" w:rsidRPr="00933155">
              <w:t xml:space="preserve">  All documentation regarding the investigation must</w:t>
            </w:r>
            <w:r w:rsidR="00492F2C" w:rsidRPr="00933155">
              <w:t xml:space="preserve"> be</w:t>
            </w:r>
            <w:r w:rsidR="006663EE" w:rsidRPr="00933155">
              <w:t xml:space="preserve"> safeguarded and detailed notes indicated in the electronic system of record.</w:t>
            </w:r>
          </w:p>
          <w:p w:rsidR="0022052C" w:rsidRPr="00933155" w:rsidRDefault="0022052C" w:rsidP="0022052C">
            <w:pPr>
              <w:pStyle w:val="BlockText"/>
            </w:pPr>
          </w:p>
          <w:p w:rsidR="0022052C" w:rsidRPr="00933155" w:rsidRDefault="0022052C" w:rsidP="006663EE">
            <w:pPr>
              <w:pStyle w:val="BlockText"/>
            </w:pPr>
            <w:r w:rsidRPr="00933155">
              <w:t xml:space="preserve">Advise </w:t>
            </w:r>
            <w:r w:rsidR="00611285" w:rsidRPr="00933155">
              <w:t xml:space="preserve">the </w:t>
            </w:r>
            <w:r w:rsidR="00954EF0" w:rsidRPr="00933155">
              <w:t xml:space="preserve">CO </w:t>
            </w:r>
            <w:r w:rsidR="00314DDA" w:rsidRPr="00933155">
              <w:t xml:space="preserve">Chief of Quality Assurance regarding a </w:t>
            </w:r>
            <w:r w:rsidRPr="00933155">
              <w:t>potential investigation.</w:t>
            </w:r>
            <w:r w:rsidR="006663EE" w:rsidRPr="00933155">
              <w:t xml:space="preserve">  The notification sent to CO should include the Veteran name, VA loan number</w:t>
            </w:r>
            <w:r w:rsidR="00CE6712" w:rsidRPr="00933155">
              <w:t>, property address</w:t>
            </w:r>
            <w:r w:rsidR="00587537" w:rsidRPr="00933155">
              <w:t>,</w:t>
            </w:r>
            <w:r w:rsidR="006663EE" w:rsidRPr="00933155">
              <w:t xml:space="preserve"> and which federal agency is investigating.</w:t>
            </w:r>
          </w:p>
        </w:tc>
      </w:tr>
      <w:bookmarkEnd w:id="36"/>
    </w:tbl>
    <w:p w:rsidR="0022052C" w:rsidRPr="00933155" w:rsidRDefault="0022052C" w:rsidP="0022052C">
      <w:pPr>
        <w:pStyle w:val="BlockLine"/>
        <w:ind w:left="1728"/>
      </w:pPr>
    </w:p>
    <w:p w:rsidR="00B03132" w:rsidRPr="00933155" w:rsidRDefault="00B03132" w:rsidP="00B03132">
      <w:r w:rsidRPr="00933155">
        <w:br w:type="page"/>
      </w:r>
    </w:p>
    <w:p w:rsidR="00B03132" w:rsidRPr="00933155" w:rsidRDefault="00B03132" w:rsidP="00B03132">
      <w:pPr>
        <w:pStyle w:val="Heading4"/>
      </w:pPr>
      <w:bookmarkStart w:id="37" w:name="_fs_dKfapPzEykq9mGJbjIVW3w"/>
      <w:bookmarkStart w:id="38" w:name="_fs_a6x9nsZnCEeCXKne3TVhtw"/>
      <w:r w:rsidRPr="00933155">
        <w:lastRenderedPageBreak/>
        <w:t xml:space="preserve">5. </w:t>
      </w:r>
      <w:r w:rsidR="00EA315B" w:rsidRPr="00933155">
        <w:t xml:space="preserve">Sample </w:t>
      </w:r>
      <w:r w:rsidRPr="00933155">
        <w:t>Letter to Lender for Persistent Non-Compliance</w:t>
      </w:r>
    </w:p>
    <w:bookmarkEnd w:id="37"/>
    <w:bookmarkEnd w:id="38"/>
    <w:p w:rsidR="00B03132" w:rsidRDefault="00B03132" w:rsidP="00B03132">
      <w:pPr>
        <w:pStyle w:val="BlockLine"/>
        <w:ind w:left="1728"/>
      </w:pPr>
    </w:p>
    <w:tbl>
      <w:tblPr>
        <w:tblW w:w="9644" w:type="dxa"/>
        <w:tblLayout w:type="fixed"/>
        <w:tblLook w:val="0000" w:firstRow="0" w:lastRow="0" w:firstColumn="0" w:lastColumn="0" w:noHBand="0" w:noVBand="0"/>
      </w:tblPr>
      <w:tblGrid>
        <w:gridCol w:w="1728"/>
        <w:gridCol w:w="7916"/>
      </w:tblGrid>
      <w:tr w:rsidR="002E3E4F" w:rsidTr="00B04F76">
        <w:tc>
          <w:tcPr>
            <w:tcW w:w="1728" w:type="dxa"/>
            <w:shd w:val="clear" w:color="auto" w:fill="auto"/>
          </w:tcPr>
          <w:p w:rsidR="002E3E4F" w:rsidRPr="006D3279" w:rsidRDefault="002E3E4F" w:rsidP="00B04F76">
            <w:pPr>
              <w:pStyle w:val="Heading5"/>
              <w:rPr>
                <w:sz w:val="24"/>
                <w:szCs w:val="24"/>
              </w:rPr>
            </w:pPr>
            <w:bookmarkStart w:id="39" w:name="_fs_ZOD95z306kGZugcWpHO7w" w:colFirst="0" w:colLast="0"/>
            <w:r w:rsidRPr="006D3279">
              <w:rPr>
                <w:sz w:val="24"/>
                <w:szCs w:val="24"/>
              </w:rPr>
              <w:t>Change Date</w:t>
            </w:r>
          </w:p>
        </w:tc>
        <w:tc>
          <w:tcPr>
            <w:tcW w:w="7916" w:type="dxa"/>
            <w:shd w:val="clear" w:color="auto" w:fill="auto"/>
          </w:tcPr>
          <w:p w:rsidR="002E3E4F" w:rsidRPr="00596FA1" w:rsidRDefault="008957DD" w:rsidP="00B04F76">
            <w:pPr>
              <w:pStyle w:val="BlockText"/>
            </w:pPr>
            <w:r>
              <w:t>May 23, 2017</w:t>
            </w:r>
            <w:r w:rsidR="002E3E4F" w:rsidRPr="00596FA1">
              <w:t>, Change 5</w:t>
            </w:r>
          </w:p>
          <w:p w:rsidR="002E3E4F" w:rsidRDefault="002E3E4F" w:rsidP="002E3E4F">
            <w:pPr>
              <w:pStyle w:val="BulletText1"/>
            </w:pPr>
            <w:r w:rsidRPr="00D53545">
              <w:t>This section has been updated in its entirety</w:t>
            </w:r>
            <w:r>
              <w:t>.</w:t>
            </w:r>
          </w:p>
        </w:tc>
      </w:tr>
      <w:bookmarkEnd w:id="39"/>
    </w:tbl>
    <w:p w:rsidR="002E3E4F" w:rsidRPr="002E3E4F" w:rsidRDefault="002E3E4F" w:rsidP="002E3E4F">
      <w:pPr>
        <w:pStyle w:val="BlockLine"/>
        <w:ind w:left="1728"/>
      </w:pPr>
    </w:p>
    <w:p w:rsidR="001B3734" w:rsidRPr="00933155" w:rsidRDefault="001B3734" w:rsidP="001B3734">
      <w:r w:rsidRPr="00933155">
        <w:t>Name</w:t>
      </w:r>
      <w:r w:rsidRPr="00933155">
        <w:tab/>
      </w:r>
      <w:r w:rsidRPr="00933155">
        <w:tab/>
      </w:r>
      <w:r w:rsidRPr="00933155">
        <w:tab/>
      </w:r>
      <w:r w:rsidRPr="00933155">
        <w:tab/>
      </w:r>
      <w:r w:rsidRPr="00933155">
        <w:tab/>
      </w:r>
      <w:r w:rsidRPr="00933155">
        <w:tab/>
      </w:r>
      <w:r w:rsidRPr="00933155">
        <w:tab/>
      </w:r>
      <w:r w:rsidRPr="00933155">
        <w:tab/>
        <w:t>In replies refer to: Mail Routing #</w:t>
      </w:r>
    </w:p>
    <w:p w:rsidR="001B3734" w:rsidRPr="00933155" w:rsidRDefault="001B3734" w:rsidP="001B3734">
      <w:r w:rsidRPr="00933155">
        <w:t>Title</w:t>
      </w:r>
      <w:r w:rsidRPr="00933155">
        <w:tab/>
      </w:r>
      <w:r w:rsidRPr="00933155">
        <w:tab/>
      </w:r>
      <w:r w:rsidRPr="00933155">
        <w:tab/>
      </w:r>
      <w:r w:rsidRPr="00933155">
        <w:tab/>
      </w:r>
      <w:r w:rsidRPr="00933155">
        <w:tab/>
      </w:r>
      <w:r w:rsidRPr="00933155">
        <w:tab/>
      </w:r>
      <w:r w:rsidRPr="00933155">
        <w:tab/>
      </w:r>
      <w:r w:rsidRPr="00933155">
        <w:tab/>
        <w:t>VA Loan Number</w:t>
      </w:r>
    </w:p>
    <w:p w:rsidR="001B3734" w:rsidRPr="00933155" w:rsidRDefault="001B3734" w:rsidP="001B3734">
      <w:r w:rsidRPr="00933155">
        <w:t xml:space="preserve">Company </w:t>
      </w:r>
      <w:r w:rsidRPr="00933155">
        <w:tab/>
      </w:r>
      <w:r w:rsidRPr="00933155">
        <w:tab/>
      </w:r>
      <w:r w:rsidRPr="00933155">
        <w:tab/>
      </w:r>
      <w:r w:rsidRPr="00933155">
        <w:tab/>
      </w:r>
      <w:r w:rsidRPr="00933155">
        <w:tab/>
      </w:r>
      <w:r w:rsidRPr="00933155">
        <w:tab/>
      </w:r>
      <w:r w:rsidRPr="00933155">
        <w:tab/>
        <w:t>Veteran’s First and Last Name</w:t>
      </w:r>
    </w:p>
    <w:p w:rsidR="001B3734" w:rsidRPr="00933155" w:rsidRDefault="001B3734" w:rsidP="001B3734">
      <w:r w:rsidRPr="00933155">
        <w:t>Address</w:t>
      </w:r>
    </w:p>
    <w:p w:rsidR="001B3734" w:rsidRPr="00933155" w:rsidRDefault="001B3734" w:rsidP="001B3734"/>
    <w:p w:rsidR="001B3734" w:rsidRPr="00933155" w:rsidRDefault="001B3734" w:rsidP="001B3734">
      <w:r w:rsidRPr="00933155">
        <w:t>Dear Mr./Ms. Last name:</w:t>
      </w:r>
    </w:p>
    <w:p w:rsidR="00B03132" w:rsidRPr="00933155" w:rsidRDefault="00B03132" w:rsidP="00B03132"/>
    <w:p w:rsidR="00B01311" w:rsidRPr="00933155" w:rsidRDefault="00B01311" w:rsidP="00A11345">
      <w:r w:rsidRPr="00933155">
        <w:t xml:space="preserve">The </w:t>
      </w:r>
      <w:r w:rsidRPr="00933155">
        <w:rPr>
          <w:u w:val="single"/>
        </w:rPr>
        <w:t xml:space="preserve">insert </w:t>
      </w:r>
      <w:r w:rsidR="000C10A8" w:rsidRPr="00933155">
        <w:rPr>
          <w:u w:val="single"/>
        </w:rPr>
        <w:t xml:space="preserve">RLC name </w:t>
      </w:r>
      <w:r w:rsidRPr="00933155">
        <w:t xml:space="preserve">Regional Loan Center completed a review on the VA loan file listed above on </w:t>
      </w:r>
      <w:r w:rsidRPr="00933155">
        <w:rPr>
          <w:u w:val="single"/>
        </w:rPr>
        <w:t xml:space="preserve">insert date </w:t>
      </w:r>
      <w:r w:rsidRPr="00933155">
        <w:t xml:space="preserve">and sent deficiency letters regarding our underwriting concerns.  Unfortunately, </w:t>
      </w:r>
      <w:r w:rsidR="00FD2C48" w:rsidRPr="00933155">
        <w:t xml:space="preserve">the </w:t>
      </w:r>
      <w:r w:rsidRPr="00933155">
        <w:rPr>
          <w:u w:val="single"/>
        </w:rPr>
        <w:t xml:space="preserve">insert </w:t>
      </w:r>
      <w:r w:rsidR="000C10A8" w:rsidRPr="00933155">
        <w:rPr>
          <w:u w:val="single"/>
        </w:rPr>
        <w:t>RLC name</w:t>
      </w:r>
      <w:r w:rsidRPr="00933155">
        <w:rPr>
          <w:u w:val="single"/>
        </w:rPr>
        <w:t xml:space="preserve"> </w:t>
      </w:r>
      <w:r w:rsidRPr="00933155">
        <w:t xml:space="preserve">Regional Loan Center has not received a response to </w:t>
      </w:r>
      <w:r w:rsidR="008A1840" w:rsidRPr="00933155">
        <w:t xml:space="preserve">the initial </w:t>
      </w:r>
      <w:r w:rsidRPr="00933155">
        <w:t>deficiency letter</w:t>
      </w:r>
      <w:r w:rsidR="008A1840" w:rsidRPr="00933155">
        <w:t xml:space="preserve"> or subsequent follow-up letter</w:t>
      </w:r>
      <w:r w:rsidRPr="00933155">
        <w:t xml:space="preserve">s.  As a result, </w:t>
      </w:r>
      <w:r w:rsidR="00DE199A" w:rsidRPr="00933155">
        <w:t>this loan has been forward to VA Central Office for possible administrative sanctions against the lender</w:t>
      </w:r>
      <w:r w:rsidRPr="00933155">
        <w:t>.</w:t>
      </w:r>
    </w:p>
    <w:p w:rsidR="00B01311" w:rsidRPr="00933155" w:rsidRDefault="00B01311" w:rsidP="00A11345"/>
    <w:p w:rsidR="00A11345" w:rsidRPr="00933155" w:rsidRDefault="00A11345" w:rsidP="00A11345">
      <w:pPr>
        <w:rPr>
          <w:b/>
        </w:rPr>
      </w:pPr>
      <w:r w:rsidRPr="00933155">
        <w:rPr>
          <w:b/>
        </w:rPr>
        <w:t>Lender Responsibility</w:t>
      </w:r>
    </w:p>
    <w:p w:rsidR="00A11345" w:rsidRPr="00933155" w:rsidRDefault="00A11345" w:rsidP="00A11345"/>
    <w:p w:rsidR="00A11345" w:rsidRPr="00933155" w:rsidRDefault="00A11345" w:rsidP="00A11345">
      <w:r w:rsidRPr="00933155">
        <w:t xml:space="preserve">Lender participation in the VA </w:t>
      </w:r>
      <w:r w:rsidR="00492F2C" w:rsidRPr="00933155">
        <w:t>Home L</w:t>
      </w:r>
      <w:r w:rsidRPr="00933155">
        <w:t xml:space="preserve">oan program is conditioned upon lenders complying with the governing laws, regulations, and policy guidance regarding the processing of VA loans.  Lenders are responsible for ensuring that loans meet VA requirements.  When VA notifies the lender of loan deficiencies, this responsibility includes responding to the notice with information addressing the deficiencies to show that VA requirements were met. </w:t>
      </w:r>
    </w:p>
    <w:p w:rsidR="00A11345" w:rsidRPr="00933155" w:rsidRDefault="00A11345" w:rsidP="002E3E4F">
      <w:pPr>
        <w:pStyle w:val="BulletText1"/>
        <w:numPr>
          <w:ilvl w:val="0"/>
          <w:numId w:val="0"/>
        </w:numPr>
        <w:ind w:left="173"/>
      </w:pPr>
    </w:p>
    <w:p w:rsidR="00B03132" w:rsidRPr="00933155" w:rsidRDefault="00DE199A" w:rsidP="00DE199A">
      <w:pPr>
        <w:pStyle w:val="BlockLine"/>
        <w:ind w:left="1728"/>
      </w:pPr>
      <w:r w:rsidRPr="00933155">
        <w:t>Continued on next page</w:t>
      </w:r>
    </w:p>
    <w:p w:rsidR="00DE199A" w:rsidRPr="00933155" w:rsidRDefault="00DE199A">
      <w:r w:rsidRPr="00933155">
        <w:br w:type="page"/>
      </w:r>
    </w:p>
    <w:bookmarkStart w:id="40" w:name="_fs_GyMzWgH1ESzC5eahaEuRA"/>
    <w:p w:rsidR="00E06456" w:rsidRPr="00933155" w:rsidRDefault="003527D8" w:rsidP="00E06456">
      <w:pPr>
        <w:pStyle w:val="Heading4"/>
      </w:pPr>
      <w:r>
        <w:lastRenderedPageBreak/>
        <w:fldChar w:fldCharType="begin"/>
      </w:r>
      <w:r>
        <w:instrText xml:space="preserve">STYLEREF  "Map Title"  \* MERGEFORMAT </w:instrText>
      </w:r>
      <w:r>
        <w:fldChar w:fldCharType="separate"/>
      </w:r>
      <w:r w:rsidR="00B04F76" w:rsidRPr="00B04F76">
        <w:rPr>
          <w:bCs/>
          <w:noProof/>
        </w:rPr>
        <w:t>5. Sample Letter to Lender for Persistent</w:t>
      </w:r>
      <w:r w:rsidR="00B04F76">
        <w:rPr>
          <w:noProof/>
        </w:rPr>
        <w:t xml:space="preserve"> Non-Compliance</w:t>
      </w:r>
      <w:r>
        <w:rPr>
          <w:noProof/>
        </w:rPr>
        <w:fldChar w:fldCharType="end"/>
      </w:r>
      <w:r w:rsidR="00DE199A" w:rsidRPr="00933155">
        <w:rPr>
          <w:sz w:val="24"/>
        </w:rPr>
        <w:t xml:space="preserve">, </w:t>
      </w:r>
      <w:r w:rsidR="00DE199A" w:rsidRPr="00933155">
        <w:rPr>
          <w:b w:val="0"/>
          <w:sz w:val="24"/>
        </w:rPr>
        <w:t>Continued</w:t>
      </w:r>
    </w:p>
    <w:bookmarkEnd w:id="40"/>
    <w:p w:rsidR="00E06456" w:rsidRDefault="00E06456" w:rsidP="00E06456">
      <w:pPr>
        <w:pStyle w:val="BlockLine"/>
        <w:numPr>
          <w:ilvl w:val="0"/>
          <w:numId w:val="41"/>
        </w:numPr>
      </w:pPr>
    </w:p>
    <w:p w:rsidR="002E3E4F" w:rsidRPr="002E3E4F" w:rsidRDefault="002E3E4F" w:rsidP="002E3E4F">
      <w:pPr>
        <w:rPr>
          <w:b/>
        </w:rPr>
      </w:pPr>
      <w:r w:rsidRPr="002E3E4F">
        <w:rPr>
          <w:b/>
        </w:rPr>
        <w:t>Potential Consequences of Noncompliance</w:t>
      </w:r>
    </w:p>
    <w:p w:rsidR="002E3E4F" w:rsidRPr="002E3E4F" w:rsidRDefault="002E3E4F" w:rsidP="002E3E4F"/>
    <w:p w:rsidR="002E3E4F" w:rsidRPr="002E3E4F" w:rsidRDefault="002E3E4F" w:rsidP="002E3E4F">
      <w:r w:rsidRPr="002E3E4F">
        <w:t>VA may cite loan deficiencies that do not materially affect loan qualification and are provided primarily as a training notice for the lender to correct on future loans.  However, some deficiencies are such that they compromise the guaranty of the loan and must be addressed.  A lender’s failure, either one-time or on a repetitive basis, to show that loans meet VA requirements could result in any of the following:</w:t>
      </w:r>
    </w:p>
    <w:p w:rsidR="002E3E4F" w:rsidRPr="002E3E4F" w:rsidRDefault="002E3E4F" w:rsidP="002E3E4F"/>
    <w:p w:rsidR="002E3E4F" w:rsidRPr="002E3E4F" w:rsidRDefault="002E3E4F" w:rsidP="002E3E4F">
      <w:pPr>
        <w:pStyle w:val="BulletText1"/>
      </w:pPr>
      <w:r w:rsidRPr="002E3E4F">
        <w:t>VA may suspend random sampling reviews and require that all loans closed by a lender be submitted to VA for full review.</w:t>
      </w:r>
    </w:p>
    <w:p w:rsidR="002E3E4F" w:rsidRPr="002E3E4F" w:rsidRDefault="002E3E4F" w:rsidP="002E3E4F">
      <w:pPr>
        <w:pStyle w:val="BulletText1"/>
      </w:pPr>
      <w:r w:rsidRPr="002E3E4F">
        <w:t xml:space="preserve">VA may suspend a lender’s automatic authority and require that all loans be submitted on a </w:t>
      </w:r>
    </w:p>
    <w:p w:rsidR="002E3E4F" w:rsidRPr="002E3E4F" w:rsidRDefault="002E3E4F" w:rsidP="00995A69">
      <w:pPr>
        <w:pStyle w:val="BulletText1"/>
        <w:numPr>
          <w:ilvl w:val="0"/>
          <w:numId w:val="0"/>
        </w:numPr>
        <w:ind w:left="173"/>
      </w:pPr>
      <w:r w:rsidRPr="002E3E4F">
        <w:t>prior-approval basis.</w:t>
      </w:r>
    </w:p>
    <w:p w:rsidR="002E3E4F" w:rsidRPr="002E3E4F" w:rsidRDefault="002E3E4F" w:rsidP="002E3E4F">
      <w:pPr>
        <w:pStyle w:val="BulletText1"/>
      </w:pPr>
      <w:r w:rsidRPr="002E3E4F">
        <w:t>VA may require the lender to indemnify VA against loss on a loan.</w:t>
      </w:r>
    </w:p>
    <w:p w:rsidR="002E3E4F" w:rsidRDefault="002E3E4F" w:rsidP="002E3E4F">
      <w:pPr>
        <w:pStyle w:val="BulletText1"/>
      </w:pPr>
      <w:r w:rsidRPr="002E3E4F">
        <w:t>VA may determine that a loan is ineligible for guaranty.</w:t>
      </w:r>
    </w:p>
    <w:p w:rsidR="002E3E4F" w:rsidRPr="002E3E4F" w:rsidRDefault="002E3E4F" w:rsidP="002E3E4F">
      <w:pPr>
        <w:pStyle w:val="BulletText1"/>
      </w:pPr>
      <w:r w:rsidRPr="002E3E4F">
        <w:t>VA may impose other administrative sanctions, such as suspending the ability to perform functions within WebLGY</w:t>
      </w:r>
    </w:p>
    <w:p w:rsidR="002E3E4F" w:rsidRPr="002E3E4F" w:rsidRDefault="002E3E4F" w:rsidP="002E3E4F"/>
    <w:p w:rsidR="000B3224" w:rsidRPr="00933155" w:rsidRDefault="000B3224" w:rsidP="000B3224">
      <w:pPr>
        <w:rPr>
          <w:b/>
        </w:rPr>
      </w:pPr>
      <w:r w:rsidRPr="00933155">
        <w:rPr>
          <w:b/>
        </w:rPr>
        <w:t>What Should You Do?</w:t>
      </w:r>
    </w:p>
    <w:p w:rsidR="000B3224" w:rsidRPr="00933155" w:rsidRDefault="000B3224" w:rsidP="000B3224"/>
    <w:p w:rsidR="000B3224" w:rsidRPr="00933155" w:rsidRDefault="000B3224" w:rsidP="00ED09A2">
      <w:r w:rsidRPr="00933155">
        <w:t>We are requesting that you respond</w:t>
      </w:r>
      <w:r w:rsidR="005337B6" w:rsidRPr="00933155">
        <w:t xml:space="preserve">, by uploading in to WebLGY, the necessary information </w:t>
      </w:r>
      <w:r w:rsidR="00FD2C48" w:rsidRPr="00933155">
        <w:t>previously</w:t>
      </w:r>
      <w:r w:rsidR="002B352A" w:rsidRPr="00933155">
        <w:t xml:space="preserve"> </w:t>
      </w:r>
      <w:r w:rsidR="005337B6" w:rsidRPr="00933155">
        <w:t xml:space="preserve">requested </w:t>
      </w:r>
      <w:r w:rsidRPr="00933155">
        <w:t xml:space="preserve">within </w:t>
      </w:r>
      <w:r w:rsidR="00224B03">
        <w:rPr>
          <w:b/>
        </w:rPr>
        <w:t>30</w:t>
      </w:r>
      <w:r w:rsidRPr="00933155">
        <w:rPr>
          <w:b/>
        </w:rPr>
        <w:t>-calendar days</w:t>
      </w:r>
      <w:r w:rsidR="00FD2C48" w:rsidRPr="00933155">
        <w:t xml:space="preserve"> from this notice</w:t>
      </w:r>
      <w:r w:rsidRPr="00933155">
        <w:t xml:space="preserve">.  If the response is not received, VA </w:t>
      </w:r>
      <w:r w:rsidR="00FD2C48" w:rsidRPr="00933155">
        <w:t>may</w:t>
      </w:r>
      <w:r w:rsidRPr="00933155">
        <w:t xml:space="preserve"> suspend your account within WebLGY and you will be unable to perform any functions within the </w:t>
      </w:r>
      <w:r w:rsidR="002B352A" w:rsidRPr="00933155">
        <w:t xml:space="preserve">WebLGY </w:t>
      </w:r>
      <w:r w:rsidRPr="00933155">
        <w:t xml:space="preserve">system.  </w:t>
      </w:r>
      <w:r w:rsidR="00ED09A2" w:rsidRPr="00933155">
        <w:t xml:space="preserve">If you have any questions, please contact </w:t>
      </w:r>
      <w:r w:rsidR="00ED09A2" w:rsidRPr="00933155">
        <w:rPr>
          <w:u w:val="single"/>
        </w:rPr>
        <w:t>insert name</w:t>
      </w:r>
      <w:r w:rsidR="00ED09A2" w:rsidRPr="00933155">
        <w:t xml:space="preserve">, Loan Production Officer, at </w:t>
      </w:r>
      <w:r w:rsidR="00ED09A2" w:rsidRPr="00933155">
        <w:rPr>
          <w:u w:val="single"/>
        </w:rPr>
        <w:t>insert phone number</w:t>
      </w:r>
      <w:r w:rsidR="00ED09A2" w:rsidRPr="00933155">
        <w:t xml:space="preserve"> or </w:t>
      </w:r>
      <w:r w:rsidR="00ED09A2" w:rsidRPr="00933155">
        <w:rPr>
          <w:u w:val="single"/>
        </w:rPr>
        <w:t>insert name</w:t>
      </w:r>
      <w:r w:rsidR="00ED09A2" w:rsidRPr="00933155">
        <w:t xml:space="preserve">, Assistant Loan Production Officer, at </w:t>
      </w:r>
      <w:r w:rsidR="0083710D" w:rsidRPr="00933155">
        <w:rPr>
          <w:u w:val="single"/>
        </w:rPr>
        <w:t>i</w:t>
      </w:r>
      <w:r w:rsidR="00ED09A2" w:rsidRPr="00933155">
        <w:rPr>
          <w:u w:val="single"/>
        </w:rPr>
        <w:t>nsert phone number</w:t>
      </w:r>
      <w:r w:rsidRPr="00933155">
        <w:t>.</w:t>
      </w:r>
    </w:p>
    <w:p w:rsidR="000B3224" w:rsidRPr="00933155" w:rsidRDefault="000B3224" w:rsidP="000B3224"/>
    <w:p w:rsidR="000B3224" w:rsidRPr="00933155" w:rsidRDefault="000B3224" w:rsidP="000B3224">
      <w:r w:rsidRPr="00933155">
        <w:t>Sincerely,</w:t>
      </w:r>
    </w:p>
    <w:p w:rsidR="000B3224" w:rsidRPr="00933155" w:rsidRDefault="000B3224" w:rsidP="000B3224"/>
    <w:p w:rsidR="000B3224" w:rsidRPr="00933155" w:rsidRDefault="000B3224" w:rsidP="000B3224"/>
    <w:p w:rsidR="000B3224" w:rsidRPr="00933155" w:rsidRDefault="000B3224" w:rsidP="000B3224"/>
    <w:p w:rsidR="000B3224" w:rsidRPr="00933155" w:rsidRDefault="000B3224" w:rsidP="000B3224"/>
    <w:p w:rsidR="000B3224" w:rsidRPr="00933155" w:rsidRDefault="0083710D" w:rsidP="000B3224">
      <w:r w:rsidRPr="00933155">
        <w:t>Insert Name</w:t>
      </w:r>
    </w:p>
    <w:p w:rsidR="000B3224" w:rsidRPr="00933155" w:rsidRDefault="000B3224" w:rsidP="000B3224">
      <w:r w:rsidRPr="00933155">
        <w:t>Chief of Loan Policy</w:t>
      </w:r>
    </w:p>
    <w:p w:rsidR="00ED09A2" w:rsidRPr="00933155" w:rsidRDefault="00ED09A2" w:rsidP="000B3224">
      <w:r w:rsidRPr="00933155">
        <w:t>VA Central Office</w:t>
      </w:r>
    </w:p>
    <w:p w:rsidR="00ED09A2" w:rsidRPr="00933155" w:rsidRDefault="00ED09A2" w:rsidP="000B3224">
      <w:r w:rsidRPr="00933155">
        <w:t>Washington, DC</w:t>
      </w:r>
    </w:p>
    <w:p w:rsidR="000B3224" w:rsidRPr="00933155" w:rsidRDefault="000B3224" w:rsidP="000B3224"/>
    <w:p w:rsidR="000B3224" w:rsidRPr="00933155" w:rsidRDefault="000B3224" w:rsidP="000B3224"/>
    <w:p w:rsidR="000B3224" w:rsidRPr="00933155" w:rsidRDefault="000B3224" w:rsidP="000B3224">
      <w:pPr>
        <w:pStyle w:val="BlockLine"/>
        <w:ind w:left="1728"/>
      </w:pPr>
    </w:p>
    <w:p w:rsidR="00B03132" w:rsidRPr="00933155" w:rsidRDefault="00B03132" w:rsidP="008C6E90"/>
    <w:p w:rsidR="008C6E90" w:rsidRPr="00933155" w:rsidRDefault="008C6E90" w:rsidP="008C6E90">
      <w:r w:rsidRPr="00933155">
        <w:br w:type="page"/>
      </w:r>
    </w:p>
    <w:p w:rsidR="008C6E90" w:rsidRPr="00933155" w:rsidRDefault="005B12FF" w:rsidP="008C6E90">
      <w:pPr>
        <w:pStyle w:val="Heading4"/>
      </w:pPr>
      <w:bookmarkStart w:id="41" w:name="_fs_a6XgsYcPBOkynqZxCt1ybg"/>
      <w:bookmarkStart w:id="42" w:name="_fs_t2mjD1JZ1Emfewpj0iQyMA"/>
      <w:r w:rsidRPr="00933155">
        <w:lastRenderedPageBreak/>
        <w:t>6</w:t>
      </w:r>
      <w:r w:rsidR="008C6E90" w:rsidRPr="00933155">
        <w:t xml:space="preserve">. </w:t>
      </w:r>
      <w:r w:rsidR="00EA315B" w:rsidRPr="00933155">
        <w:t xml:space="preserve">Sample </w:t>
      </w:r>
      <w:r w:rsidR="0082531B" w:rsidRPr="00933155">
        <w:t>Letter Cancelling Loan Guaranty to Veteran</w:t>
      </w:r>
    </w:p>
    <w:bookmarkEnd w:id="41"/>
    <w:bookmarkEnd w:id="42"/>
    <w:p w:rsidR="008C6E90" w:rsidRDefault="008C6E90" w:rsidP="008C6E90">
      <w:pPr>
        <w:pStyle w:val="BlockLine"/>
        <w:ind w:left="1728"/>
      </w:pPr>
    </w:p>
    <w:tbl>
      <w:tblPr>
        <w:tblW w:w="9644" w:type="dxa"/>
        <w:tblLayout w:type="fixed"/>
        <w:tblLook w:val="0000" w:firstRow="0" w:lastRow="0" w:firstColumn="0" w:lastColumn="0" w:noHBand="0" w:noVBand="0"/>
      </w:tblPr>
      <w:tblGrid>
        <w:gridCol w:w="1728"/>
        <w:gridCol w:w="7916"/>
      </w:tblGrid>
      <w:tr w:rsidR="00995A69" w:rsidTr="00995A69">
        <w:tc>
          <w:tcPr>
            <w:tcW w:w="1728" w:type="dxa"/>
            <w:shd w:val="clear" w:color="auto" w:fill="auto"/>
          </w:tcPr>
          <w:p w:rsidR="00995A69" w:rsidRDefault="00995A69" w:rsidP="00995A69">
            <w:pPr>
              <w:pStyle w:val="Heading5"/>
            </w:pPr>
            <w:bookmarkStart w:id="43" w:name="_fs_vIIS5TjIFkST0wqkxpHmew" w:colFirst="0" w:colLast="0"/>
            <w:r>
              <w:t>Change Date</w:t>
            </w:r>
          </w:p>
        </w:tc>
        <w:tc>
          <w:tcPr>
            <w:tcW w:w="7916" w:type="dxa"/>
            <w:shd w:val="clear" w:color="auto" w:fill="auto"/>
          </w:tcPr>
          <w:p w:rsidR="00995A69" w:rsidRDefault="008957DD" w:rsidP="00995A69">
            <w:pPr>
              <w:pStyle w:val="BlockText"/>
            </w:pPr>
            <w:r>
              <w:t>May 23, 2017</w:t>
            </w:r>
            <w:r w:rsidR="00995A69">
              <w:t>, Change 5</w:t>
            </w:r>
          </w:p>
          <w:p w:rsidR="00995A69" w:rsidRDefault="00995A69" w:rsidP="00995A69">
            <w:pPr>
              <w:pStyle w:val="BulletText1"/>
            </w:pPr>
            <w:r>
              <w:t>This section has been updated in its entirety.</w:t>
            </w:r>
          </w:p>
        </w:tc>
      </w:tr>
      <w:bookmarkEnd w:id="43"/>
    </w:tbl>
    <w:p w:rsidR="00995A69" w:rsidRPr="00995A69" w:rsidRDefault="00995A69" w:rsidP="00995A69">
      <w:pPr>
        <w:pStyle w:val="BlockLine"/>
        <w:ind w:left="1728"/>
      </w:pPr>
    </w:p>
    <w:p w:rsidR="00A6166F" w:rsidRPr="00933155" w:rsidRDefault="00A6166F" w:rsidP="00A6166F">
      <w:r w:rsidRPr="00933155">
        <w:t>Veteran’s Name</w:t>
      </w:r>
      <w:r w:rsidRPr="00933155">
        <w:tab/>
      </w:r>
      <w:r w:rsidRPr="00933155">
        <w:tab/>
      </w:r>
      <w:r w:rsidRPr="00933155">
        <w:tab/>
      </w:r>
      <w:r w:rsidRPr="00933155">
        <w:tab/>
      </w:r>
      <w:r w:rsidRPr="00933155">
        <w:tab/>
        <w:t xml:space="preserve">In replies refer to: </w:t>
      </w:r>
      <w:r w:rsidRPr="00933155">
        <w:tab/>
      </w:r>
      <w:r w:rsidRPr="00933155">
        <w:rPr>
          <w:u w:val="single"/>
        </w:rPr>
        <w:t>Mail Routing #</w:t>
      </w:r>
    </w:p>
    <w:p w:rsidR="00A6166F" w:rsidRPr="00933155" w:rsidRDefault="00A6166F" w:rsidP="00A6166F">
      <w:pPr>
        <w:rPr>
          <w:u w:val="single"/>
        </w:rPr>
      </w:pPr>
      <w:r w:rsidRPr="00933155">
        <w:t>Address</w:t>
      </w:r>
      <w:r w:rsidRPr="00933155">
        <w:tab/>
      </w:r>
      <w:r w:rsidRPr="00933155">
        <w:tab/>
      </w:r>
      <w:r w:rsidRPr="00933155">
        <w:tab/>
      </w:r>
      <w:r w:rsidRPr="00933155">
        <w:tab/>
      </w:r>
      <w:r w:rsidRPr="00933155">
        <w:tab/>
      </w:r>
      <w:r w:rsidRPr="00933155">
        <w:tab/>
      </w:r>
      <w:r w:rsidRPr="00933155">
        <w:tab/>
      </w:r>
      <w:r w:rsidRPr="00933155">
        <w:tab/>
      </w:r>
      <w:r w:rsidRPr="00933155">
        <w:tab/>
      </w:r>
      <w:r w:rsidRPr="00933155">
        <w:rPr>
          <w:u w:val="single"/>
        </w:rPr>
        <w:t>VA Loan Number</w:t>
      </w:r>
    </w:p>
    <w:p w:rsidR="00A6166F" w:rsidRPr="00933155" w:rsidRDefault="00A6166F" w:rsidP="00A6166F">
      <w:pPr>
        <w:rPr>
          <w:u w:val="single"/>
        </w:rPr>
      </w:pPr>
      <w:r w:rsidRPr="00933155">
        <w:tab/>
      </w:r>
      <w:r w:rsidRPr="00933155">
        <w:tab/>
      </w:r>
      <w:r w:rsidRPr="00933155">
        <w:tab/>
      </w:r>
      <w:r w:rsidRPr="00933155">
        <w:tab/>
      </w:r>
      <w:r w:rsidRPr="00933155">
        <w:tab/>
      </w:r>
      <w:r w:rsidRPr="00933155">
        <w:tab/>
      </w:r>
      <w:r w:rsidRPr="00933155">
        <w:tab/>
      </w:r>
      <w:r w:rsidRPr="00933155">
        <w:tab/>
      </w:r>
      <w:r w:rsidRPr="00933155">
        <w:tab/>
      </w:r>
    </w:p>
    <w:p w:rsidR="00A6166F" w:rsidRPr="00933155" w:rsidRDefault="00A6166F" w:rsidP="00A6166F"/>
    <w:p w:rsidR="00A6166F" w:rsidRPr="00933155" w:rsidRDefault="00A6166F" w:rsidP="00A6166F">
      <w:r w:rsidRPr="00933155">
        <w:t>Dear Mr./Ms. Last name:</w:t>
      </w:r>
    </w:p>
    <w:p w:rsidR="00A6166F" w:rsidRPr="00933155" w:rsidRDefault="00A6166F" w:rsidP="00A6166F"/>
    <w:p w:rsidR="00E845A7" w:rsidRPr="00933155" w:rsidRDefault="00E845A7" w:rsidP="00E845A7">
      <w:r w:rsidRPr="00933155">
        <w:t xml:space="preserve">We are notifying you that </w:t>
      </w:r>
      <w:r w:rsidR="00FE54BB" w:rsidRPr="00933155">
        <w:t>the Department of Veterans Affairs (</w:t>
      </w:r>
      <w:r w:rsidRPr="00933155">
        <w:t>VA</w:t>
      </w:r>
      <w:r w:rsidR="00FE54BB" w:rsidRPr="00933155">
        <w:t>)</w:t>
      </w:r>
      <w:r w:rsidRPr="00933155">
        <w:t xml:space="preserve"> has canceled the guaranty on this VA </w:t>
      </w:r>
      <w:r w:rsidR="00C0592D" w:rsidRPr="00933155">
        <w:rPr>
          <w:u w:val="single"/>
        </w:rPr>
        <w:t xml:space="preserve">insert </w:t>
      </w:r>
      <w:r w:rsidRPr="00933155">
        <w:rPr>
          <w:u w:val="single"/>
        </w:rPr>
        <w:t>purchase/refinance</w:t>
      </w:r>
      <w:r w:rsidRPr="00933155">
        <w:t xml:space="preserve"> loan.</w:t>
      </w:r>
    </w:p>
    <w:p w:rsidR="00E845A7" w:rsidRPr="00933155" w:rsidRDefault="00E845A7" w:rsidP="00E845A7"/>
    <w:p w:rsidR="00E845A7" w:rsidRPr="00933155" w:rsidRDefault="00E845A7" w:rsidP="00E845A7">
      <w:r w:rsidRPr="00933155">
        <w:t xml:space="preserve">After reviewing the </w:t>
      </w:r>
      <w:r w:rsidR="00611D6D" w:rsidRPr="00933155">
        <w:t xml:space="preserve">loan </w:t>
      </w:r>
      <w:r w:rsidRPr="00933155">
        <w:t xml:space="preserve">file, we have determined that the loan is ineligible for VA guaranty because </w:t>
      </w:r>
      <w:r w:rsidRPr="00933155">
        <w:rPr>
          <w:u w:val="single"/>
        </w:rPr>
        <w:t>insert the specific reason for the canceled guaranty</w:t>
      </w:r>
      <w:r w:rsidRPr="00933155">
        <w:t>.  Your lender has been notified of the action taken by VA.</w:t>
      </w:r>
    </w:p>
    <w:p w:rsidR="00E845A7" w:rsidRPr="00933155" w:rsidRDefault="00E845A7" w:rsidP="00E845A7"/>
    <w:p w:rsidR="00BE42C8" w:rsidRPr="00933155" w:rsidRDefault="00BE42C8" w:rsidP="00BE42C8">
      <w:pPr>
        <w:rPr>
          <w:rFonts w:eastAsia="Arial Unicode MS"/>
          <w:b/>
          <w:color w:val="auto"/>
        </w:rPr>
      </w:pPr>
      <w:r w:rsidRPr="00933155">
        <w:rPr>
          <w:rFonts w:eastAsia="Arial Unicode MS"/>
          <w:b/>
          <w:color w:val="auto"/>
        </w:rPr>
        <w:t>What Action We Took</w:t>
      </w:r>
    </w:p>
    <w:p w:rsidR="00BC068C" w:rsidRPr="00933155" w:rsidRDefault="00BC068C" w:rsidP="00BC068C">
      <w:pPr>
        <w:rPr>
          <w:rFonts w:eastAsia="Arial Unicode MS"/>
          <w:i/>
          <w:color w:val="auto"/>
        </w:rPr>
      </w:pPr>
      <w:r w:rsidRPr="00933155">
        <w:rPr>
          <w:rFonts w:eastAsia="Arial Unicode MS"/>
          <w:i/>
          <w:color w:val="auto"/>
        </w:rPr>
        <w:t xml:space="preserve"> (Optional Paragraph)</w:t>
      </w:r>
    </w:p>
    <w:p w:rsidR="00BC068C" w:rsidRPr="00933155" w:rsidRDefault="00BC068C" w:rsidP="00BC068C">
      <w:pPr>
        <w:rPr>
          <w:rFonts w:eastAsia="Arial Unicode MS"/>
          <w:color w:val="auto"/>
        </w:rPr>
      </w:pPr>
    </w:p>
    <w:p w:rsidR="00BC068C" w:rsidRPr="00933155" w:rsidRDefault="0083710D" w:rsidP="00BC068C">
      <w:pPr>
        <w:rPr>
          <w:rFonts w:eastAsia="Arial Unicode MS"/>
          <w:color w:val="auto"/>
        </w:rPr>
      </w:pPr>
      <w:r w:rsidRPr="00933155">
        <w:rPr>
          <w:rFonts w:eastAsia="Arial Unicode MS"/>
          <w:color w:val="auto"/>
        </w:rPr>
        <w:t>As a result of the cancel</w:t>
      </w:r>
      <w:r w:rsidR="00BC068C" w:rsidRPr="00933155">
        <w:rPr>
          <w:rFonts w:eastAsia="Arial Unicode MS"/>
          <w:color w:val="auto"/>
        </w:rPr>
        <w:t>ed guaranty, a refund of your funding fee in the amount of $</w:t>
      </w:r>
      <w:r w:rsidR="00BC068C" w:rsidRPr="00933155">
        <w:rPr>
          <w:rFonts w:eastAsia="Arial Unicode MS"/>
          <w:color w:val="auto"/>
          <w:u w:val="single"/>
        </w:rPr>
        <w:t>amount</w:t>
      </w:r>
      <w:r w:rsidR="00BC068C" w:rsidRPr="00933155">
        <w:rPr>
          <w:rFonts w:eastAsia="Arial Unicode MS"/>
          <w:color w:val="auto"/>
        </w:rPr>
        <w:t xml:space="preserve"> has been authorized.  Since you paid the funding fee in cash at closing, the refund will be mailed to you by the U</w:t>
      </w:r>
      <w:r w:rsidRPr="00933155">
        <w:rPr>
          <w:rFonts w:eastAsia="Arial Unicode MS"/>
          <w:color w:val="auto"/>
        </w:rPr>
        <w:t>.</w:t>
      </w:r>
      <w:r w:rsidR="00BC068C" w:rsidRPr="00933155">
        <w:rPr>
          <w:rFonts w:eastAsia="Arial Unicode MS"/>
          <w:color w:val="auto"/>
        </w:rPr>
        <w:t>S</w:t>
      </w:r>
      <w:r w:rsidRPr="00933155">
        <w:rPr>
          <w:rFonts w:eastAsia="Arial Unicode MS"/>
          <w:color w:val="auto"/>
        </w:rPr>
        <w:t>.</w:t>
      </w:r>
      <w:r w:rsidR="00BC068C" w:rsidRPr="00933155">
        <w:rPr>
          <w:rFonts w:eastAsia="Arial Unicode MS"/>
          <w:color w:val="auto"/>
        </w:rPr>
        <w:t xml:space="preserve"> Treasury Department within 60</w:t>
      </w:r>
      <w:r w:rsidR="00712157" w:rsidRPr="00933155">
        <w:rPr>
          <w:rFonts w:eastAsia="Arial Unicode MS"/>
          <w:color w:val="auto"/>
        </w:rPr>
        <w:t>-calendar</w:t>
      </w:r>
      <w:r w:rsidR="00BC068C" w:rsidRPr="00933155">
        <w:rPr>
          <w:rFonts w:eastAsia="Arial Unicode MS"/>
          <w:color w:val="auto"/>
        </w:rPr>
        <w:t xml:space="preserve"> days from the date of this letter.</w:t>
      </w:r>
    </w:p>
    <w:p w:rsidR="00BC068C" w:rsidRPr="00933155" w:rsidRDefault="00BC068C" w:rsidP="00BC068C">
      <w:pPr>
        <w:rPr>
          <w:rFonts w:eastAsia="Arial Unicode MS"/>
          <w:color w:val="auto"/>
        </w:rPr>
      </w:pPr>
    </w:p>
    <w:p w:rsidR="00BC068C" w:rsidRPr="00933155" w:rsidRDefault="00BC068C" w:rsidP="00BC068C">
      <w:pPr>
        <w:rPr>
          <w:rFonts w:eastAsia="Arial Unicode MS"/>
          <w:i/>
          <w:color w:val="auto"/>
        </w:rPr>
      </w:pPr>
      <w:r w:rsidRPr="00933155">
        <w:rPr>
          <w:rFonts w:eastAsia="Arial Unicode MS"/>
          <w:i/>
          <w:color w:val="auto"/>
        </w:rPr>
        <w:t>(Optional Paragraph)</w:t>
      </w:r>
    </w:p>
    <w:p w:rsidR="00BC068C" w:rsidRPr="00933155" w:rsidRDefault="00BC068C" w:rsidP="00BC068C">
      <w:pPr>
        <w:rPr>
          <w:rFonts w:eastAsia="Arial Unicode MS"/>
          <w:color w:val="auto"/>
        </w:rPr>
      </w:pPr>
    </w:p>
    <w:p w:rsidR="00BC068C" w:rsidRPr="00933155" w:rsidRDefault="00BC068C" w:rsidP="00BC068C">
      <w:pPr>
        <w:rPr>
          <w:rFonts w:eastAsia="Arial Unicode MS"/>
          <w:color w:val="auto"/>
        </w:rPr>
      </w:pPr>
      <w:r w:rsidRPr="00933155">
        <w:rPr>
          <w:rFonts w:eastAsia="Arial Unicode MS"/>
          <w:color w:val="auto"/>
        </w:rPr>
        <w:t xml:space="preserve">As a result of the </w:t>
      </w:r>
      <w:r w:rsidR="0083710D" w:rsidRPr="00933155">
        <w:rPr>
          <w:rFonts w:eastAsia="Arial Unicode MS"/>
          <w:color w:val="auto"/>
        </w:rPr>
        <w:t>cancel</w:t>
      </w:r>
      <w:r w:rsidR="00F75342" w:rsidRPr="00933155">
        <w:rPr>
          <w:rFonts w:eastAsia="Arial Unicode MS"/>
          <w:color w:val="auto"/>
        </w:rPr>
        <w:t>ed guaranty</w:t>
      </w:r>
      <w:r w:rsidRPr="00933155">
        <w:rPr>
          <w:rFonts w:eastAsia="Arial Unicode MS"/>
          <w:color w:val="auto"/>
        </w:rPr>
        <w:t xml:space="preserve">, a </w:t>
      </w:r>
      <w:r w:rsidR="00F75342" w:rsidRPr="00933155">
        <w:rPr>
          <w:rFonts w:eastAsia="Arial Unicode MS"/>
          <w:color w:val="auto"/>
        </w:rPr>
        <w:t xml:space="preserve">funding fee </w:t>
      </w:r>
      <w:r w:rsidRPr="00933155">
        <w:rPr>
          <w:rFonts w:eastAsia="Arial Unicode MS"/>
          <w:color w:val="auto"/>
        </w:rPr>
        <w:t>refund in the amount of $</w:t>
      </w:r>
      <w:r w:rsidRPr="00933155">
        <w:rPr>
          <w:rFonts w:eastAsia="Arial Unicode MS"/>
          <w:color w:val="auto"/>
          <w:u w:val="single"/>
        </w:rPr>
        <w:t>amount</w:t>
      </w:r>
      <w:r w:rsidRPr="00933155">
        <w:rPr>
          <w:rFonts w:eastAsia="Arial Unicode MS"/>
          <w:color w:val="auto"/>
        </w:rPr>
        <w:t xml:space="preserve"> has been authorized.  Since you financed the funding fee into your loan, the refund will be sent to your current mortgage holder.  Your mortgage holder was given instructions to apply $</w:t>
      </w:r>
      <w:r w:rsidRPr="00933155">
        <w:rPr>
          <w:rFonts w:eastAsia="Arial Unicode MS"/>
          <w:color w:val="auto"/>
          <w:u w:val="single"/>
        </w:rPr>
        <w:t>amount</w:t>
      </w:r>
      <w:r w:rsidRPr="00933155">
        <w:rPr>
          <w:rFonts w:eastAsia="Arial Unicode MS"/>
          <w:color w:val="auto"/>
        </w:rPr>
        <w:t xml:space="preserve"> to the unpaid principal balance of your current loan account.  A copy of our letter to your mortgage holder is attached.  </w:t>
      </w:r>
    </w:p>
    <w:p w:rsidR="00BC068C" w:rsidRPr="00933155" w:rsidRDefault="00BC068C" w:rsidP="00BC068C">
      <w:pPr>
        <w:rPr>
          <w:rFonts w:eastAsia="Arial Unicode MS"/>
          <w:color w:val="auto"/>
        </w:rPr>
      </w:pPr>
    </w:p>
    <w:p w:rsidR="00BC068C" w:rsidRPr="00933155" w:rsidRDefault="00BC068C" w:rsidP="00BC068C">
      <w:pPr>
        <w:rPr>
          <w:rFonts w:eastAsia="Arial Unicode MS"/>
          <w:color w:val="auto"/>
        </w:rPr>
      </w:pPr>
      <w:r w:rsidRPr="00933155">
        <w:rPr>
          <w:rFonts w:eastAsia="Arial Unicode MS"/>
          <w:color w:val="auto"/>
        </w:rPr>
        <w:t xml:space="preserve">You should allow approximately </w:t>
      </w:r>
      <w:r w:rsidR="00712157" w:rsidRPr="00933155">
        <w:rPr>
          <w:rFonts w:eastAsia="Arial Unicode MS"/>
          <w:color w:val="auto"/>
        </w:rPr>
        <w:t xml:space="preserve">45- to 60-calendar days </w:t>
      </w:r>
      <w:r w:rsidRPr="00933155">
        <w:rPr>
          <w:rFonts w:eastAsia="Arial Unicode MS"/>
          <w:color w:val="auto"/>
        </w:rPr>
        <w:t>from the date of this letter before confirming the receipt of the refund by your mortgage holder.</w:t>
      </w:r>
    </w:p>
    <w:p w:rsidR="00BC068C" w:rsidRPr="00933155" w:rsidRDefault="00BC068C" w:rsidP="00BC068C">
      <w:pPr>
        <w:rPr>
          <w:rFonts w:eastAsia="Arial Unicode MS"/>
          <w:color w:val="auto"/>
        </w:rPr>
      </w:pPr>
      <w:r w:rsidRPr="00933155">
        <w:rPr>
          <w:rFonts w:eastAsia="Arial Unicode MS"/>
          <w:color w:val="auto"/>
        </w:rPr>
        <w:t xml:space="preserve">  </w:t>
      </w:r>
    </w:p>
    <w:p w:rsidR="008C6E90" w:rsidRPr="00933155" w:rsidRDefault="00AC33C6" w:rsidP="00AC33C6">
      <w:pPr>
        <w:pStyle w:val="BlockLine"/>
        <w:ind w:left="1728"/>
      </w:pPr>
      <w:r w:rsidRPr="00933155">
        <w:t>Continued on next page</w:t>
      </w:r>
    </w:p>
    <w:p w:rsidR="00AC33C6" w:rsidRPr="00933155" w:rsidRDefault="00AC33C6">
      <w:r w:rsidRPr="00933155">
        <w:br w:type="page"/>
      </w:r>
    </w:p>
    <w:p w:rsidR="00AC33C6" w:rsidRPr="00933155" w:rsidRDefault="008957DD" w:rsidP="00AC33C6">
      <w:pPr>
        <w:pStyle w:val="MapTitleContinued"/>
        <w:rPr>
          <w:b w:val="0"/>
          <w:sz w:val="24"/>
        </w:rPr>
      </w:pPr>
      <w:fldSimple w:instr="STYLEREF  &quot;Map Title&quot;  \* MERGEFORMAT ">
        <w:r w:rsidR="00B04F76" w:rsidRPr="00B04F76">
          <w:rPr>
            <w:bCs/>
            <w:noProof/>
          </w:rPr>
          <w:t>6. Sample Letter Cancelling Loan Guaranty to</w:t>
        </w:r>
        <w:r w:rsidR="00B04F76">
          <w:rPr>
            <w:noProof/>
          </w:rPr>
          <w:t xml:space="preserve"> Veteran</w:t>
        </w:r>
      </w:fldSimple>
      <w:r w:rsidR="00AC33C6" w:rsidRPr="00933155">
        <w:rPr>
          <w:sz w:val="24"/>
        </w:rPr>
        <w:t xml:space="preserve">, </w:t>
      </w:r>
      <w:r w:rsidR="00AC33C6" w:rsidRPr="00933155">
        <w:rPr>
          <w:b w:val="0"/>
          <w:sz w:val="24"/>
        </w:rPr>
        <w:t>Continued</w:t>
      </w:r>
    </w:p>
    <w:p w:rsidR="00AC33C6" w:rsidRPr="00933155" w:rsidRDefault="00AC33C6" w:rsidP="00AC33C6">
      <w:pPr>
        <w:pStyle w:val="BlockLine"/>
        <w:ind w:left="1728"/>
      </w:pPr>
    </w:p>
    <w:p w:rsidR="00995A69" w:rsidRPr="00933155" w:rsidRDefault="00995A69" w:rsidP="00995A69">
      <w:pPr>
        <w:rPr>
          <w:rFonts w:eastAsia="Arial Unicode MS"/>
          <w:i/>
          <w:color w:val="auto"/>
        </w:rPr>
      </w:pPr>
      <w:r w:rsidRPr="00933155">
        <w:rPr>
          <w:rFonts w:eastAsia="Arial Unicode MS"/>
          <w:i/>
          <w:color w:val="auto"/>
        </w:rPr>
        <w:t>(Optional Paragraph)</w:t>
      </w:r>
    </w:p>
    <w:p w:rsidR="00995A69" w:rsidRPr="00933155" w:rsidRDefault="00995A69" w:rsidP="00995A69">
      <w:pPr>
        <w:rPr>
          <w:rFonts w:eastAsia="Arial Unicode MS"/>
          <w:color w:val="auto"/>
        </w:rPr>
      </w:pPr>
    </w:p>
    <w:p w:rsidR="00995A69" w:rsidRDefault="00995A69" w:rsidP="00995A69">
      <w:pPr>
        <w:rPr>
          <w:rFonts w:eastAsia="Arial Unicode MS"/>
          <w:color w:val="auto"/>
        </w:rPr>
      </w:pPr>
      <w:r w:rsidRPr="00933155">
        <w:rPr>
          <w:rFonts w:eastAsia="Arial Unicode MS"/>
          <w:color w:val="auto"/>
        </w:rPr>
        <w:t>As a result of the canceled guaranty, a funding fee refund in the amount of $</w:t>
      </w:r>
      <w:r w:rsidRPr="00933155">
        <w:rPr>
          <w:rFonts w:eastAsia="Arial Unicode MS"/>
          <w:color w:val="auto"/>
          <w:u w:val="single"/>
        </w:rPr>
        <w:t>amount</w:t>
      </w:r>
      <w:r w:rsidRPr="00933155">
        <w:rPr>
          <w:rFonts w:eastAsia="Arial Unicode MS"/>
          <w:color w:val="auto"/>
        </w:rPr>
        <w:t xml:space="preserve"> has been authorized.  Since you paid cash for a portion of the funding fee at closing and the rest was financed into the loan, the refund will be a split payment.  A refund, in the amount of $</w:t>
      </w:r>
      <w:r w:rsidRPr="00933155">
        <w:rPr>
          <w:rFonts w:eastAsia="Arial Unicode MS"/>
          <w:color w:val="auto"/>
          <w:u w:val="single"/>
        </w:rPr>
        <w:t>amount</w:t>
      </w:r>
      <w:r w:rsidRPr="00933155">
        <w:rPr>
          <w:rFonts w:eastAsia="Arial Unicode MS"/>
          <w:color w:val="auto"/>
        </w:rPr>
        <w:t xml:space="preserve"> (the portion you paid in cash), will be mailed to you by the U.S. Treasury Department within 60-calendar days from the date of this letter.</w:t>
      </w:r>
    </w:p>
    <w:p w:rsidR="00995A69" w:rsidRDefault="00995A69" w:rsidP="00995A69">
      <w:pPr>
        <w:rPr>
          <w:rFonts w:eastAsia="Arial Unicode MS"/>
          <w:color w:val="auto"/>
        </w:rPr>
      </w:pPr>
    </w:p>
    <w:p w:rsidR="00AC33C6" w:rsidRPr="00933155" w:rsidRDefault="00AC33C6" w:rsidP="00AC33C6">
      <w:pPr>
        <w:rPr>
          <w:rFonts w:eastAsia="Arial Unicode MS"/>
          <w:color w:val="auto"/>
        </w:rPr>
      </w:pPr>
      <w:r w:rsidRPr="00933155">
        <w:rPr>
          <w:rFonts w:eastAsia="Arial Unicode MS"/>
          <w:color w:val="auto"/>
        </w:rPr>
        <w:t>Additionally, a refund, in the amount of $</w:t>
      </w:r>
      <w:r w:rsidRPr="00933155">
        <w:rPr>
          <w:rFonts w:eastAsia="Arial Unicode MS"/>
          <w:color w:val="auto"/>
          <w:u w:val="single"/>
        </w:rPr>
        <w:t>amount</w:t>
      </w:r>
      <w:r w:rsidRPr="00933155">
        <w:rPr>
          <w:rFonts w:eastAsia="Arial Unicode MS"/>
          <w:color w:val="auto"/>
        </w:rPr>
        <w:t xml:space="preserve"> (the portion you financed into the loan), will be sent to your current mortgage holder.  Your mortgage holder was given instructions to apply $</w:t>
      </w:r>
      <w:r w:rsidRPr="00933155">
        <w:rPr>
          <w:rFonts w:eastAsia="Arial Unicode MS"/>
          <w:color w:val="auto"/>
          <w:u w:val="single"/>
        </w:rPr>
        <w:t>amount</w:t>
      </w:r>
      <w:r w:rsidRPr="00933155">
        <w:rPr>
          <w:rFonts w:eastAsia="Arial Unicode MS"/>
          <w:color w:val="auto"/>
        </w:rPr>
        <w:t xml:space="preserve"> to the unpaid principal balance of your current loan account.  A copy of our letter to your mortgage holder is attached.  </w:t>
      </w:r>
    </w:p>
    <w:p w:rsidR="00AC33C6" w:rsidRPr="00933155" w:rsidRDefault="00AC33C6" w:rsidP="00AC33C6">
      <w:pPr>
        <w:rPr>
          <w:rFonts w:eastAsia="Arial Unicode MS"/>
          <w:color w:val="auto"/>
        </w:rPr>
      </w:pPr>
    </w:p>
    <w:p w:rsidR="00AC33C6" w:rsidRPr="00933155" w:rsidRDefault="00AC33C6" w:rsidP="00AC33C6">
      <w:pPr>
        <w:rPr>
          <w:rFonts w:eastAsia="Arial Unicode MS"/>
          <w:color w:val="auto"/>
        </w:rPr>
      </w:pPr>
      <w:r w:rsidRPr="00933155">
        <w:rPr>
          <w:rFonts w:eastAsia="Arial Unicode MS"/>
          <w:color w:val="auto"/>
        </w:rPr>
        <w:t>You should allow approximately 45- to 60-calendar days from the date of this letter before confirming the receipt of the refund by your mortgage holder.</w:t>
      </w:r>
    </w:p>
    <w:p w:rsidR="00AC33C6" w:rsidRPr="00933155" w:rsidRDefault="00AC33C6" w:rsidP="00AC33C6"/>
    <w:p w:rsidR="00AC33C6" w:rsidRPr="00933155" w:rsidRDefault="00AC33C6" w:rsidP="00AC33C6">
      <w:r w:rsidRPr="00933155">
        <w:t xml:space="preserve">Additionally, VA has restored the entitlement that was used to guaranty the loan.  Your current basic entitlement available for possible future use is </w:t>
      </w:r>
      <w:r w:rsidRPr="00933155">
        <w:rPr>
          <w:u w:val="single"/>
        </w:rPr>
        <w:t>$amount</w:t>
      </w:r>
      <w:r w:rsidRPr="00933155">
        <w:t>.</w:t>
      </w:r>
    </w:p>
    <w:p w:rsidR="00AC33C6" w:rsidRPr="00933155" w:rsidRDefault="00AC33C6" w:rsidP="00AC33C6"/>
    <w:p w:rsidR="00AC33C6" w:rsidRPr="00933155" w:rsidRDefault="00AC33C6" w:rsidP="00AC33C6">
      <w:r w:rsidRPr="00933155">
        <w:t xml:space="preserve">If you have any questions, please contact </w:t>
      </w:r>
      <w:r w:rsidRPr="00933155">
        <w:rPr>
          <w:u w:val="single"/>
        </w:rPr>
        <w:t>insert name</w:t>
      </w:r>
      <w:r w:rsidRPr="00933155">
        <w:t xml:space="preserve">, Loan Production Officer, at </w:t>
      </w:r>
      <w:r w:rsidRPr="00933155">
        <w:rPr>
          <w:u w:val="single"/>
        </w:rPr>
        <w:t>insert phone number</w:t>
      </w:r>
      <w:r w:rsidRPr="00933155">
        <w:t xml:space="preserve"> or </w:t>
      </w:r>
      <w:r w:rsidR="0083710D" w:rsidRPr="00933155">
        <w:rPr>
          <w:u w:val="single"/>
        </w:rPr>
        <w:t>insert</w:t>
      </w:r>
      <w:r w:rsidRPr="00933155">
        <w:rPr>
          <w:u w:val="single"/>
        </w:rPr>
        <w:t xml:space="preserve"> name</w:t>
      </w:r>
      <w:r w:rsidRPr="00933155">
        <w:t>, Assist</w:t>
      </w:r>
      <w:r w:rsidR="0083710D" w:rsidRPr="00933155">
        <w:t xml:space="preserve">ant Loan Production Officer, at </w:t>
      </w:r>
      <w:r w:rsidR="0083710D" w:rsidRPr="00933155">
        <w:rPr>
          <w:u w:val="single"/>
        </w:rPr>
        <w:t>i</w:t>
      </w:r>
      <w:r w:rsidRPr="00933155">
        <w:rPr>
          <w:u w:val="single"/>
        </w:rPr>
        <w:t>nsert phone number</w:t>
      </w:r>
      <w:r w:rsidRPr="00933155">
        <w:t>.</w:t>
      </w:r>
    </w:p>
    <w:p w:rsidR="00AC33C6" w:rsidRPr="00933155" w:rsidRDefault="00AC33C6" w:rsidP="00AC33C6"/>
    <w:p w:rsidR="00AC33C6" w:rsidRPr="00933155" w:rsidRDefault="00AC33C6" w:rsidP="00AC33C6">
      <w:r w:rsidRPr="00933155">
        <w:t>Sincerely,</w:t>
      </w:r>
    </w:p>
    <w:p w:rsidR="00AC33C6" w:rsidRPr="00933155" w:rsidRDefault="00AC33C6" w:rsidP="00AC33C6"/>
    <w:p w:rsidR="00AC33C6" w:rsidRPr="00933155" w:rsidRDefault="00AC33C6" w:rsidP="00AC33C6"/>
    <w:p w:rsidR="00AC33C6" w:rsidRPr="00933155" w:rsidRDefault="00AC33C6" w:rsidP="00AC33C6"/>
    <w:p w:rsidR="00AC33C6" w:rsidRPr="00933155" w:rsidRDefault="00AC33C6" w:rsidP="00AC33C6">
      <w:r w:rsidRPr="00933155">
        <w:t>Loan Production Officer</w:t>
      </w:r>
    </w:p>
    <w:p w:rsidR="00AC33C6" w:rsidRPr="00933155" w:rsidRDefault="00AC33C6" w:rsidP="00AC33C6">
      <w:pPr>
        <w:pStyle w:val="BlockLine"/>
        <w:ind w:left="1728"/>
      </w:pPr>
    </w:p>
    <w:p w:rsidR="00A13AC2" w:rsidRPr="00933155" w:rsidRDefault="00A13AC2" w:rsidP="00A13AC2">
      <w:r w:rsidRPr="00933155">
        <w:br w:type="page"/>
      </w:r>
    </w:p>
    <w:p w:rsidR="00A13AC2" w:rsidRPr="00933155" w:rsidRDefault="005B12FF" w:rsidP="00A13AC2">
      <w:pPr>
        <w:pStyle w:val="Heading4"/>
      </w:pPr>
      <w:bookmarkStart w:id="44" w:name="_fs_PDqI4N5JUnEsJAePjwQA"/>
      <w:bookmarkStart w:id="45" w:name="_fs_a5wqJa83ZUkKB37LgzL6luA"/>
      <w:r w:rsidRPr="00933155">
        <w:lastRenderedPageBreak/>
        <w:t>7</w:t>
      </w:r>
      <w:r w:rsidR="002417F4" w:rsidRPr="00933155">
        <w:t xml:space="preserve">. </w:t>
      </w:r>
      <w:r w:rsidR="00EA315B" w:rsidRPr="00933155">
        <w:t xml:space="preserve">Sample </w:t>
      </w:r>
      <w:r w:rsidR="0083710D" w:rsidRPr="00933155">
        <w:t>Letter Cance</w:t>
      </w:r>
      <w:r w:rsidR="002417F4" w:rsidRPr="00933155">
        <w:t>ling Loan Guaranty to Lender</w:t>
      </w:r>
    </w:p>
    <w:bookmarkEnd w:id="44"/>
    <w:bookmarkEnd w:id="45"/>
    <w:p w:rsidR="00A13AC2" w:rsidRDefault="00A13AC2" w:rsidP="00A13AC2">
      <w:pPr>
        <w:pStyle w:val="BlockLine"/>
        <w:ind w:left="1728"/>
      </w:pPr>
    </w:p>
    <w:tbl>
      <w:tblPr>
        <w:tblW w:w="9644" w:type="dxa"/>
        <w:tblLayout w:type="fixed"/>
        <w:tblLook w:val="0000" w:firstRow="0" w:lastRow="0" w:firstColumn="0" w:lastColumn="0" w:noHBand="0" w:noVBand="0"/>
      </w:tblPr>
      <w:tblGrid>
        <w:gridCol w:w="1728"/>
        <w:gridCol w:w="7916"/>
      </w:tblGrid>
      <w:tr w:rsidR="00221FD4" w:rsidTr="00221FD4">
        <w:tc>
          <w:tcPr>
            <w:tcW w:w="1728" w:type="dxa"/>
            <w:shd w:val="clear" w:color="auto" w:fill="auto"/>
          </w:tcPr>
          <w:p w:rsidR="00221FD4" w:rsidRDefault="00221FD4" w:rsidP="00221FD4">
            <w:pPr>
              <w:pStyle w:val="Heading5"/>
            </w:pPr>
            <w:bookmarkStart w:id="46" w:name="_fs_OtKTVQekmEcKdH39Y5uw" w:colFirst="0" w:colLast="0"/>
            <w:r>
              <w:t>Change Date</w:t>
            </w:r>
          </w:p>
        </w:tc>
        <w:tc>
          <w:tcPr>
            <w:tcW w:w="7916" w:type="dxa"/>
            <w:shd w:val="clear" w:color="auto" w:fill="auto"/>
          </w:tcPr>
          <w:p w:rsidR="00221FD4" w:rsidRDefault="008957DD" w:rsidP="00221FD4">
            <w:pPr>
              <w:pStyle w:val="BlockText"/>
            </w:pPr>
            <w:r>
              <w:t>May 23, 2017</w:t>
            </w:r>
            <w:r w:rsidR="00221FD4">
              <w:t>, Change 5</w:t>
            </w:r>
          </w:p>
          <w:p w:rsidR="00221FD4" w:rsidRDefault="00221FD4" w:rsidP="00221FD4">
            <w:pPr>
              <w:pStyle w:val="BulletText1"/>
            </w:pPr>
            <w:r>
              <w:t>This section has been updated in its entirety.</w:t>
            </w:r>
          </w:p>
        </w:tc>
      </w:tr>
      <w:bookmarkEnd w:id="46"/>
    </w:tbl>
    <w:p w:rsidR="00221FD4" w:rsidRPr="00221FD4" w:rsidRDefault="00221FD4" w:rsidP="00221FD4">
      <w:pPr>
        <w:pStyle w:val="BlockLine"/>
        <w:ind w:left="1728"/>
      </w:pPr>
    </w:p>
    <w:p w:rsidR="00292845" w:rsidRPr="00933155" w:rsidRDefault="00292845" w:rsidP="00292845">
      <w:r w:rsidRPr="00933155">
        <w:t>Name</w:t>
      </w:r>
      <w:r w:rsidRPr="00933155">
        <w:tab/>
      </w:r>
      <w:r w:rsidRPr="00933155">
        <w:tab/>
      </w:r>
      <w:r w:rsidRPr="00933155">
        <w:tab/>
      </w:r>
      <w:r w:rsidRPr="00933155">
        <w:tab/>
      </w:r>
      <w:r w:rsidRPr="00933155">
        <w:tab/>
      </w:r>
      <w:r w:rsidRPr="00933155">
        <w:tab/>
      </w:r>
      <w:r w:rsidRPr="00933155">
        <w:tab/>
      </w:r>
      <w:r w:rsidRPr="00933155">
        <w:tab/>
        <w:t>In replies refer to: Mail Routing #</w:t>
      </w:r>
    </w:p>
    <w:p w:rsidR="00292845" w:rsidRPr="00933155" w:rsidRDefault="00292845" w:rsidP="00292845">
      <w:r w:rsidRPr="00933155">
        <w:t>Title</w:t>
      </w:r>
      <w:r w:rsidRPr="00933155">
        <w:tab/>
      </w:r>
      <w:r w:rsidRPr="00933155">
        <w:tab/>
      </w:r>
      <w:r w:rsidRPr="00933155">
        <w:tab/>
      </w:r>
      <w:r w:rsidRPr="00933155">
        <w:tab/>
      </w:r>
      <w:r w:rsidRPr="00933155">
        <w:tab/>
      </w:r>
      <w:r w:rsidRPr="00933155">
        <w:tab/>
      </w:r>
      <w:r w:rsidRPr="00933155">
        <w:tab/>
      </w:r>
      <w:r w:rsidRPr="00933155">
        <w:tab/>
        <w:t>VA Loan Number</w:t>
      </w:r>
    </w:p>
    <w:p w:rsidR="00292845" w:rsidRPr="00933155" w:rsidRDefault="00292845" w:rsidP="00292845">
      <w:r w:rsidRPr="00933155">
        <w:t xml:space="preserve">Company </w:t>
      </w:r>
      <w:r w:rsidRPr="00933155">
        <w:tab/>
      </w:r>
      <w:r w:rsidRPr="00933155">
        <w:tab/>
      </w:r>
      <w:r w:rsidRPr="00933155">
        <w:tab/>
      </w:r>
      <w:r w:rsidRPr="00933155">
        <w:tab/>
      </w:r>
      <w:r w:rsidRPr="00933155">
        <w:tab/>
      </w:r>
      <w:r w:rsidRPr="00933155">
        <w:tab/>
      </w:r>
      <w:r w:rsidRPr="00933155">
        <w:tab/>
        <w:t>Veteran’s First and Last Name</w:t>
      </w:r>
    </w:p>
    <w:p w:rsidR="00292845" w:rsidRPr="00933155" w:rsidRDefault="00292845" w:rsidP="00292845">
      <w:r w:rsidRPr="00933155">
        <w:t>Address</w:t>
      </w:r>
    </w:p>
    <w:p w:rsidR="00292845" w:rsidRPr="00933155" w:rsidRDefault="00292845" w:rsidP="00292845"/>
    <w:p w:rsidR="00A13AC2" w:rsidRPr="00933155" w:rsidRDefault="00292845" w:rsidP="00292845">
      <w:r w:rsidRPr="00933155">
        <w:t>Dear Mr./Ms. Last name:</w:t>
      </w:r>
    </w:p>
    <w:p w:rsidR="00292845" w:rsidRPr="00933155" w:rsidRDefault="00292845" w:rsidP="00292845"/>
    <w:p w:rsidR="00611D6D" w:rsidRPr="00933155" w:rsidRDefault="00611D6D" w:rsidP="00611D6D">
      <w:r w:rsidRPr="00933155">
        <w:t>We are notifying you that the Department of V</w:t>
      </w:r>
      <w:r w:rsidR="0083710D" w:rsidRPr="00933155">
        <w:t>eterans Affairs (VA) has cancel</w:t>
      </w:r>
      <w:r w:rsidRPr="00933155">
        <w:t xml:space="preserve">ed the guaranty on this VA </w:t>
      </w:r>
      <w:r w:rsidRPr="00933155">
        <w:rPr>
          <w:u w:val="single"/>
        </w:rPr>
        <w:t xml:space="preserve">insert purchase/refinance </w:t>
      </w:r>
      <w:r w:rsidRPr="00933155">
        <w:t xml:space="preserve">loan.  After reviewing the loan file, we have determined that the loan is ineligible for VA guaranty because </w:t>
      </w:r>
      <w:r w:rsidRPr="00933155">
        <w:rPr>
          <w:u w:val="single"/>
        </w:rPr>
        <w:t>insert the specific reason for the canceled guaranty</w:t>
      </w:r>
      <w:r w:rsidRPr="00933155">
        <w:t xml:space="preserve">.  </w:t>
      </w:r>
    </w:p>
    <w:p w:rsidR="00292845" w:rsidRPr="00933155" w:rsidRDefault="00292845" w:rsidP="00292845"/>
    <w:p w:rsidR="002447B1" w:rsidRPr="00933155" w:rsidRDefault="002447B1" w:rsidP="002447B1">
      <w:pPr>
        <w:rPr>
          <w:rFonts w:eastAsia="Arial Unicode MS"/>
          <w:b/>
          <w:color w:val="auto"/>
        </w:rPr>
      </w:pPr>
      <w:r w:rsidRPr="00933155">
        <w:rPr>
          <w:rFonts w:eastAsia="Arial Unicode MS"/>
          <w:b/>
          <w:color w:val="auto"/>
        </w:rPr>
        <w:t>What Action We Took</w:t>
      </w:r>
    </w:p>
    <w:p w:rsidR="002447B1" w:rsidRPr="00933155" w:rsidRDefault="002447B1" w:rsidP="002447B1">
      <w:pPr>
        <w:rPr>
          <w:rFonts w:eastAsia="Arial Unicode MS"/>
          <w:b/>
          <w:color w:val="auto"/>
        </w:rPr>
      </w:pPr>
    </w:p>
    <w:p w:rsidR="002447B1" w:rsidRPr="00933155" w:rsidRDefault="002447B1" w:rsidP="002447B1">
      <w:pPr>
        <w:rPr>
          <w:rFonts w:eastAsia="Arial Unicode MS"/>
          <w:i/>
          <w:color w:val="auto"/>
        </w:rPr>
      </w:pPr>
      <w:r w:rsidRPr="00933155">
        <w:rPr>
          <w:rFonts w:eastAsia="Arial Unicode MS"/>
          <w:i/>
          <w:color w:val="auto"/>
        </w:rPr>
        <w:t>(Optional Paragraph)</w:t>
      </w:r>
    </w:p>
    <w:p w:rsidR="002447B1" w:rsidRPr="00933155" w:rsidRDefault="002447B1" w:rsidP="002447B1">
      <w:pPr>
        <w:rPr>
          <w:rFonts w:eastAsia="Arial Unicode MS"/>
          <w:color w:val="auto"/>
        </w:rPr>
      </w:pPr>
    </w:p>
    <w:p w:rsidR="002447B1" w:rsidRPr="00933155" w:rsidRDefault="002447B1" w:rsidP="002447B1">
      <w:pPr>
        <w:rPr>
          <w:rFonts w:eastAsia="Arial Unicode MS"/>
          <w:color w:val="auto"/>
        </w:rPr>
      </w:pPr>
      <w:r w:rsidRPr="00933155">
        <w:rPr>
          <w:rFonts w:eastAsia="Arial Unicode MS"/>
          <w:color w:val="auto"/>
        </w:rPr>
        <w:t>As a result of the overpayment, a refund in the amount of $</w:t>
      </w:r>
      <w:r w:rsidRPr="00933155">
        <w:rPr>
          <w:rFonts w:eastAsia="Arial Unicode MS"/>
          <w:color w:val="auto"/>
          <w:u w:val="single"/>
        </w:rPr>
        <w:t>amount</w:t>
      </w:r>
      <w:r w:rsidRPr="00933155">
        <w:rPr>
          <w:rFonts w:eastAsia="Arial Unicode MS"/>
          <w:color w:val="auto"/>
        </w:rPr>
        <w:t xml:space="preserve"> has been authorized.  Since the Veteran paid the funding fee in cash at closing, the refund will be mailed to the Veteran by the U</w:t>
      </w:r>
      <w:r w:rsidR="0083710D" w:rsidRPr="00933155">
        <w:rPr>
          <w:rFonts w:eastAsia="Arial Unicode MS"/>
          <w:color w:val="auto"/>
        </w:rPr>
        <w:t>.</w:t>
      </w:r>
      <w:r w:rsidRPr="00933155">
        <w:rPr>
          <w:rFonts w:eastAsia="Arial Unicode MS"/>
          <w:color w:val="auto"/>
        </w:rPr>
        <w:t>S</w:t>
      </w:r>
      <w:r w:rsidR="0083710D" w:rsidRPr="00933155">
        <w:rPr>
          <w:rFonts w:eastAsia="Arial Unicode MS"/>
          <w:color w:val="auto"/>
        </w:rPr>
        <w:t>.</w:t>
      </w:r>
      <w:r w:rsidRPr="00933155">
        <w:rPr>
          <w:rFonts w:eastAsia="Arial Unicode MS"/>
          <w:color w:val="auto"/>
        </w:rPr>
        <w:t xml:space="preserve"> </w:t>
      </w:r>
      <w:r w:rsidR="00EA315B" w:rsidRPr="00933155">
        <w:rPr>
          <w:rFonts w:eastAsia="Arial Unicode MS"/>
          <w:color w:val="auto"/>
        </w:rPr>
        <w:t xml:space="preserve">Department </w:t>
      </w:r>
      <w:r w:rsidRPr="00933155">
        <w:rPr>
          <w:rFonts w:eastAsia="Arial Unicode MS"/>
          <w:color w:val="auto"/>
        </w:rPr>
        <w:t>Treasury within 60</w:t>
      </w:r>
      <w:r w:rsidR="00895AD1" w:rsidRPr="00933155">
        <w:rPr>
          <w:rFonts w:eastAsia="Arial Unicode MS"/>
          <w:color w:val="auto"/>
        </w:rPr>
        <w:t>-calendar</w:t>
      </w:r>
      <w:r w:rsidRPr="00933155">
        <w:rPr>
          <w:rFonts w:eastAsia="Arial Unicode MS"/>
          <w:color w:val="auto"/>
        </w:rPr>
        <w:t xml:space="preserve"> days from the date of this letter.</w:t>
      </w:r>
    </w:p>
    <w:p w:rsidR="002447B1" w:rsidRPr="00933155" w:rsidRDefault="002447B1" w:rsidP="002447B1">
      <w:pPr>
        <w:rPr>
          <w:rFonts w:eastAsia="Arial Unicode MS"/>
          <w:color w:val="auto"/>
        </w:rPr>
      </w:pPr>
    </w:p>
    <w:p w:rsidR="002447B1" w:rsidRPr="00933155" w:rsidRDefault="002447B1" w:rsidP="002447B1">
      <w:pPr>
        <w:rPr>
          <w:rFonts w:eastAsia="Arial Unicode MS"/>
          <w:i/>
          <w:color w:val="auto"/>
        </w:rPr>
      </w:pPr>
      <w:r w:rsidRPr="00933155">
        <w:rPr>
          <w:rFonts w:eastAsia="Arial Unicode MS"/>
          <w:i/>
          <w:color w:val="auto"/>
        </w:rPr>
        <w:t>(Optional Paragraph)</w:t>
      </w:r>
    </w:p>
    <w:p w:rsidR="002447B1" w:rsidRPr="00933155" w:rsidRDefault="002447B1" w:rsidP="002447B1">
      <w:pPr>
        <w:rPr>
          <w:rFonts w:eastAsia="Arial Unicode MS"/>
          <w:color w:val="auto"/>
        </w:rPr>
      </w:pPr>
    </w:p>
    <w:p w:rsidR="002447B1" w:rsidRPr="00933155" w:rsidRDefault="002447B1" w:rsidP="002447B1">
      <w:pPr>
        <w:rPr>
          <w:rFonts w:eastAsia="Arial Unicode MS"/>
          <w:color w:val="auto"/>
        </w:rPr>
      </w:pPr>
      <w:r w:rsidRPr="00933155">
        <w:rPr>
          <w:rFonts w:eastAsia="Arial Unicode MS"/>
          <w:color w:val="auto"/>
        </w:rPr>
        <w:t>As a result of the overpayment, a refund in the amount of $</w:t>
      </w:r>
      <w:r w:rsidRPr="00933155">
        <w:rPr>
          <w:rFonts w:eastAsia="Arial Unicode MS"/>
          <w:color w:val="auto"/>
          <w:u w:val="single"/>
        </w:rPr>
        <w:t>amount</w:t>
      </w:r>
      <w:r w:rsidRPr="00933155">
        <w:rPr>
          <w:rFonts w:eastAsia="Arial Unicode MS"/>
          <w:color w:val="auto"/>
        </w:rPr>
        <w:t xml:space="preserve"> has been authorized and will be sent through a U.S. Treasury check or an electronic wire transfer.  Since the Veteran financed the funding fee into their loan, the refund will be sent to you to apply $</w:t>
      </w:r>
      <w:r w:rsidRPr="00933155">
        <w:rPr>
          <w:rFonts w:eastAsia="Arial Unicode MS"/>
          <w:color w:val="auto"/>
          <w:u w:val="single"/>
        </w:rPr>
        <w:t>amount</w:t>
      </w:r>
      <w:r w:rsidRPr="00933155">
        <w:rPr>
          <w:rFonts w:eastAsia="Arial Unicode MS"/>
          <w:color w:val="auto"/>
        </w:rPr>
        <w:t xml:space="preserve"> to the unpaid principal balance of the current loan account.  </w:t>
      </w:r>
    </w:p>
    <w:p w:rsidR="002447B1" w:rsidRPr="00933155" w:rsidRDefault="002447B1" w:rsidP="002447B1">
      <w:pPr>
        <w:rPr>
          <w:rFonts w:eastAsia="Arial Unicode MS"/>
          <w:color w:val="auto"/>
        </w:rPr>
      </w:pPr>
    </w:p>
    <w:p w:rsidR="002447B1" w:rsidRPr="00933155" w:rsidRDefault="002447B1" w:rsidP="002447B1">
      <w:pPr>
        <w:rPr>
          <w:rFonts w:eastAsia="Arial Unicode MS"/>
          <w:i/>
          <w:color w:val="auto"/>
        </w:rPr>
      </w:pPr>
      <w:r w:rsidRPr="00933155">
        <w:rPr>
          <w:rFonts w:eastAsia="Arial Unicode MS"/>
          <w:i/>
          <w:color w:val="auto"/>
        </w:rPr>
        <w:t>(Optional Paragraph)</w:t>
      </w:r>
    </w:p>
    <w:p w:rsidR="002447B1" w:rsidRPr="00933155" w:rsidRDefault="002447B1" w:rsidP="002447B1">
      <w:pPr>
        <w:rPr>
          <w:rFonts w:eastAsia="Arial Unicode MS"/>
          <w:color w:val="auto"/>
        </w:rPr>
      </w:pPr>
    </w:p>
    <w:p w:rsidR="002447B1" w:rsidRPr="00933155" w:rsidRDefault="002447B1" w:rsidP="002447B1">
      <w:pPr>
        <w:rPr>
          <w:rFonts w:eastAsia="Arial Unicode MS"/>
          <w:color w:val="auto"/>
        </w:rPr>
      </w:pPr>
      <w:r w:rsidRPr="00933155">
        <w:rPr>
          <w:rFonts w:eastAsia="Arial Unicode MS"/>
          <w:color w:val="auto"/>
        </w:rPr>
        <w:t>As a result of the overpayment, a refund in the amount of $</w:t>
      </w:r>
      <w:r w:rsidRPr="00933155">
        <w:rPr>
          <w:rFonts w:eastAsia="Arial Unicode MS"/>
          <w:color w:val="auto"/>
          <w:u w:val="single"/>
        </w:rPr>
        <w:t>amount</w:t>
      </w:r>
      <w:r w:rsidRPr="00933155">
        <w:rPr>
          <w:rFonts w:eastAsia="Arial Unicode MS"/>
          <w:color w:val="auto"/>
        </w:rPr>
        <w:t xml:space="preserve"> has been authorized.  Since the Veteran paid cash for a portion of the funding at closing and the rest was financed into the loan, the refund will be a split payment.  A refund, in the amount of $</w:t>
      </w:r>
      <w:r w:rsidRPr="00933155">
        <w:rPr>
          <w:rFonts w:eastAsia="Arial Unicode MS"/>
          <w:color w:val="auto"/>
          <w:u w:val="single"/>
        </w:rPr>
        <w:t>amount</w:t>
      </w:r>
      <w:r w:rsidRPr="00933155">
        <w:rPr>
          <w:rFonts w:eastAsia="Arial Unicode MS"/>
          <w:color w:val="auto"/>
        </w:rPr>
        <w:t xml:space="preserve"> (the portion the Veteran paid in cash), will be mailed to directly to the Veteran by the U</w:t>
      </w:r>
      <w:r w:rsidR="0083710D" w:rsidRPr="00933155">
        <w:rPr>
          <w:rFonts w:eastAsia="Arial Unicode MS"/>
          <w:color w:val="auto"/>
        </w:rPr>
        <w:t>.</w:t>
      </w:r>
      <w:r w:rsidRPr="00933155">
        <w:rPr>
          <w:rFonts w:eastAsia="Arial Unicode MS"/>
          <w:color w:val="auto"/>
        </w:rPr>
        <w:t>S</w:t>
      </w:r>
      <w:r w:rsidR="0083710D" w:rsidRPr="00933155">
        <w:rPr>
          <w:rFonts w:eastAsia="Arial Unicode MS"/>
          <w:color w:val="auto"/>
        </w:rPr>
        <w:t>.</w:t>
      </w:r>
      <w:r w:rsidRPr="00933155">
        <w:rPr>
          <w:rFonts w:eastAsia="Arial Unicode MS"/>
          <w:color w:val="auto"/>
        </w:rPr>
        <w:t xml:space="preserve"> Treasury Department within 60</w:t>
      </w:r>
      <w:r w:rsidR="00895AD1" w:rsidRPr="00933155">
        <w:rPr>
          <w:rFonts w:eastAsia="Arial Unicode MS"/>
          <w:color w:val="auto"/>
        </w:rPr>
        <w:t>-calendar</w:t>
      </w:r>
      <w:r w:rsidRPr="00933155">
        <w:rPr>
          <w:rFonts w:eastAsia="Arial Unicode MS"/>
          <w:color w:val="auto"/>
        </w:rPr>
        <w:t xml:space="preserve"> days from the date of this letter.  </w:t>
      </w:r>
    </w:p>
    <w:p w:rsidR="002447B1" w:rsidRPr="00933155" w:rsidRDefault="002447B1" w:rsidP="002447B1">
      <w:pPr>
        <w:rPr>
          <w:rFonts w:eastAsia="Arial Unicode MS"/>
          <w:color w:val="auto"/>
        </w:rPr>
      </w:pPr>
    </w:p>
    <w:p w:rsidR="00A13AC2" w:rsidRPr="00933155" w:rsidRDefault="00212CFB" w:rsidP="00212CFB">
      <w:pPr>
        <w:pStyle w:val="BlockLine"/>
        <w:ind w:left="1728"/>
      </w:pPr>
      <w:r w:rsidRPr="00933155">
        <w:t>Continued on next page</w:t>
      </w:r>
    </w:p>
    <w:p w:rsidR="00212CFB" w:rsidRPr="00933155" w:rsidRDefault="00212CFB">
      <w:r w:rsidRPr="00933155">
        <w:br w:type="page"/>
      </w:r>
    </w:p>
    <w:p w:rsidR="00212CFB" w:rsidRPr="00933155" w:rsidRDefault="008957DD" w:rsidP="00212CFB">
      <w:pPr>
        <w:pStyle w:val="MapTitleContinued"/>
        <w:rPr>
          <w:b w:val="0"/>
          <w:sz w:val="24"/>
        </w:rPr>
      </w:pPr>
      <w:fldSimple w:instr="STYLEREF  &quot;Map Title&quot;  \* MERGEFORMAT ">
        <w:r w:rsidR="00B04F76" w:rsidRPr="00B04F76">
          <w:rPr>
            <w:bCs/>
            <w:noProof/>
          </w:rPr>
          <w:t>7. Sample Letter Canceling Loan Guaranty to</w:t>
        </w:r>
        <w:r w:rsidR="00B04F76">
          <w:rPr>
            <w:noProof/>
          </w:rPr>
          <w:t xml:space="preserve"> Lender</w:t>
        </w:r>
      </w:fldSimple>
      <w:r w:rsidR="00212CFB" w:rsidRPr="00933155">
        <w:rPr>
          <w:sz w:val="24"/>
        </w:rPr>
        <w:t xml:space="preserve">, </w:t>
      </w:r>
      <w:r w:rsidR="00212CFB" w:rsidRPr="00933155">
        <w:rPr>
          <w:b w:val="0"/>
          <w:sz w:val="24"/>
        </w:rPr>
        <w:t>Continued</w:t>
      </w:r>
    </w:p>
    <w:p w:rsidR="00212CFB" w:rsidRDefault="00212CFB" w:rsidP="00212CFB">
      <w:pPr>
        <w:pStyle w:val="BlockLine"/>
        <w:ind w:left="1728"/>
      </w:pPr>
    </w:p>
    <w:p w:rsidR="00221FD4" w:rsidRDefault="00221FD4" w:rsidP="00221FD4">
      <w:r w:rsidRPr="00221FD4">
        <w:t>Additionally, a refund, in the amount of $</w:t>
      </w:r>
      <w:r w:rsidRPr="00221FD4">
        <w:rPr>
          <w:u w:val="single"/>
        </w:rPr>
        <w:t>amount</w:t>
      </w:r>
      <w:r w:rsidRPr="00221FD4">
        <w:t xml:space="preserve"> (the portion financed into the loan), will be sent be sent to you through a U.S. Treasury check or an electronic wire transfer to apply $</w:t>
      </w:r>
      <w:r w:rsidRPr="00221FD4">
        <w:rPr>
          <w:u w:val="single"/>
        </w:rPr>
        <w:t>amoun</w:t>
      </w:r>
      <w:r w:rsidRPr="00221FD4">
        <w:t>t to the unpaid principal balance of the current loan account.</w:t>
      </w:r>
    </w:p>
    <w:p w:rsidR="00221FD4" w:rsidRPr="00221FD4" w:rsidRDefault="00221FD4" w:rsidP="00221FD4"/>
    <w:p w:rsidR="00212CFB" w:rsidRPr="00933155" w:rsidRDefault="00212CFB" w:rsidP="00212CFB">
      <w:pPr>
        <w:rPr>
          <w:rFonts w:eastAsia="Arial Unicode MS"/>
          <w:b/>
        </w:rPr>
      </w:pPr>
      <w:r w:rsidRPr="00933155">
        <w:rPr>
          <w:rFonts w:eastAsia="Arial Unicode MS"/>
          <w:b/>
        </w:rPr>
        <w:t>What You Need To Do</w:t>
      </w:r>
    </w:p>
    <w:p w:rsidR="00212CFB" w:rsidRPr="00933155" w:rsidRDefault="00212CFB" w:rsidP="00212CFB">
      <w:pPr>
        <w:rPr>
          <w:rFonts w:eastAsia="Arial Unicode MS"/>
          <w:i/>
        </w:rPr>
      </w:pPr>
      <w:r w:rsidRPr="00933155">
        <w:rPr>
          <w:rFonts w:eastAsia="Arial Unicode MS"/>
          <w:i/>
        </w:rPr>
        <w:t>(Optional Paragraph)</w:t>
      </w:r>
    </w:p>
    <w:p w:rsidR="00212CFB" w:rsidRPr="00933155" w:rsidRDefault="00212CFB" w:rsidP="00212CFB">
      <w:pPr>
        <w:rPr>
          <w:rFonts w:eastAsia="Arial Unicode MS"/>
        </w:rPr>
      </w:pPr>
      <w:r w:rsidRPr="00933155">
        <w:rPr>
          <w:rFonts w:eastAsia="Arial Unicode MS"/>
        </w:rPr>
        <w:t>You will be receiving a U.S. Treasury check or an electronic wire transfer (within the next 30-</w:t>
      </w:r>
      <w:r w:rsidR="00895AD1" w:rsidRPr="00933155">
        <w:rPr>
          <w:rFonts w:eastAsia="Arial Unicode MS"/>
        </w:rPr>
        <w:t xml:space="preserve"> to </w:t>
      </w:r>
      <w:r w:rsidRPr="00933155">
        <w:rPr>
          <w:rFonts w:eastAsia="Arial Unicode MS"/>
        </w:rPr>
        <w:t>45</w:t>
      </w:r>
      <w:r w:rsidR="00895AD1" w:rsidRPr="00933155">
        <w:rPr>
          <w:rFonts w:eastAsia="Arial Unicode MS"/>
        </w:rPr>
        <w:t>-calendar</w:t>
      </w:r>
      <w:r w:rsidRPr="00933155">
        <w:rPr>
          <w:rFonts w:eastAsia="Arial Unicode MS"/>
        </w:rPr>
        <w:t xml:space="preserve"> days) in the amount of $</w:t>
      </w:r>
      <w:r w:rsidRPr="00933155">
        <w:rPr>
          <w:rFonts w:eastAsia="Arial Unicode MS"/>
          <w:u w:val="single"/>
        </w:rPr>
        <w:t xml:space="preserve"> amount,</w:t>
      </w:r>
      <w:r w:rsidRPr="00933155">
        <w:rPr>
          <w:rFonts w:eastAsia="Arial Unicode MS"/>
        </w:rPr>
        <w:t xml:space="preserve"> which is to be applied to the Veteran’s account to reduce the unpaid principal loan balance.  </w:t>
      </w:r>
    </w:p>
    <w:p w:rsidR="00212CFB" w:rsidRPr="00933155" w:rsidRDefault="00212CFB" w:rsidP="00212CFB"/>
    <w:p w:rsidR="00BC3E0C" w:rsidRPr="00933155" w:rsidRDefault="00BC3E0C" w:rsidP="00BC3E0C">
      <w:r w:rsidRPr="00933155">
        <w:t xml:space="preserve">Lender participation in the VA loan program is conditioned upon lenders complying with the governing laws, regulations, and policy guidance regarding the processing of VA loans.  Lenders are responsible for ensuring that loans meet VA requirements.  When VA notifies the lender of loan deficiencies, this responsibility includes responding to the notice with information addressing the deficiencies to show that VA requirements were met. </w:t>
      </w:r>
    </w:p>
    <w:p w:rsidR="00BC3E0C" w:rsidRPr="00933155" w:rsidRDefault="00BC3E0C" w:rsidP="00BC3E0C"/>
    <w:p w:rsidR="00BC3E0C" w:rsidRPr="00933155" w:rsidRDefault="00BC3E0C" w:rsidP="00BC3E0C">
      <w:pPr>
        <w:rPr>
          <w:b/>
        </w:rPr>
      </w:pPr>
      <w:r w:rsidRPr="00933155">
        <w:rPr>
          <w:b/>
        </w:rPr>
        <w:t xml:space="preserve">Potential Consequences of </w:t>
      </w:r>
      <w:r w:rsidR="002A4F03" w:rsidRPr="00933155">
        <w:rPr>
          <w:b/>
        </w:rPr>
        <w:t>Ineligible Loans</w:t>
      </w:r>
    </w:p>
    <w:p w:rsidR="00BC3E0C" w:rsidRPr="00933155" w:rsidRDefault="00BC3E0C" w:rsidP="00BC3E0C"/>
    <w:p w:rsidR="00BC3E0C" w:rsidRPr="00933155" w:rsidRDefault="00A11345" w:rsidP="00BC3E0C">
      <w:r w:rsidRPr="00933155">
        <w:t xml:space="preserve">When </w:t>
      </w:r>
      <w:r w:rsidR="00BC3E0C" w:rsidRPr="00933155">
        <w:t>deficiencies are such that they compromise t</w:t>
      </w:r>
      <w:r w:rsidRPr="00933155">
        <w:t xml:space="preserve">he </w:t>
      </w:r>
      <w:r w:rsidR="006C2E9D" w:rsidRPr="00933155">
        <w:t>guaranty</w:t>
      </w:r>
      <w:r w:rsidRPr="00933155">
        <w:t xml:space="preserve"> of the loan, they</w:t>
      </w:r>
      <w:r w:rsidR="0083710D" w:rsidRPr="00933155">
        <w:t xml:space="preserve"> must be addressed. Fa</w:t>
      </w:r>
      <w:r w:rsidR="00BC3E0C" w:rsidRPr="00933155">
        <w:t>ilure, either one-time or on a repetitive basis, to show that loans meet VA requirements could result in any of the following:</w:t>
      </w:r>
    </w:p>
    <w:p w:rsidR="00BC3E0C" w:rsidRPr="00933155" w:rsidRDefault="00BC3E0C" w:rsidP="00BC3E0C"/>
    <w:p w:rsidR="00BC3E0C" w:rsidRPr="00933155" w:rsidRDefault="00BC3E0C" w:rsidP="002A4F03">
      <w:pPr>
        <w:pStyle w:val="BulletText1"/>
      </w:pPr>
      <w:r w:rsidRPr="00933155">
        <w:t>VA may suspend random sampling reviews and require that all loans closed by a lender be submitted to VA for full review.</w:t>
      </w:r>
    </w:p>
    <w:p w:rsidR="00BC3E0C" w:rsidRPr="00933155" w:rsidRDefault="00BC3E0C" w:rsidP="002A4F03">
      <w:pPr>
        <w:pStyle w:val="BulletText1"/>
      </w:pPr>
      <w:r w:rsidRPr="00933155">
        <w:t>VA may suspend a lender’s automatic authority and require that all loans be submitted on the prior</w:t>
      </w:r>
      <w:r w:rsidR="0083710D" w:rsidRPr="00933155">
        <w:t>-</w:t>
      </w:r>
      <w:r w:rsidRPr="00933155">
        <w:t>approval basis.</w:t>
      </w:r>
    </w:p>
    <w:p w:rsidR="00212CFB" w:rsidRPr="00933155" w:rsidRDefault="00BC3E0C" w:rsidP="002A4F03">
      <w:pPr>
        <w:pStyle w:val="BulletText1"/>
      </w:pPr>
      <w:r w:rsidRPr="00933155">
        <w:t>VA may impose other administrative sanctions.</w:t>
      </w:r>
    </w:p>
    <w:p w:rsidR="002A4F03" w:rsidRPr="00933155" w:rsidRDefault="002A4F03" w:rsidP="00212CFB"/>
    <w:p w:rsidR="00212CFB" w:rsidRPr="00933155" w:rsidRDefault="00212CFB" w:rsidP="00212CFB">
      <w:r w:rsidRPr="00933155">
        <w:t xml:space="preserve">If you have any questions, please contact </w:t>
      </w:r>
      <w:r w:rsidR="0083710D" w:rsidRPr="00933155">
        <w:rPr>
          <w:u w:val="single"/>
        </w:rPr>
        <w:t>insert</w:t>
      </w:r>
      <w:r w:rsidRPr="00933155">
        <w:rPr>
          <w:u w:val="single"/>
        </w:rPr>
        <w:t xml:space="preserve"> name</w:t>
      </w:r>
      <w:r w:rsidRPr="00933155">
        <w:t xml:space="preserve">, Loan Production Officer, at </w:t>
      </w:r>
      <w:r w:rsidRPr="00933155">
        <w:rPr>
          <w:u w:val="single"/>
        </w:rPr>
        <w:t>insert phone number</w:t>
      </w:r>
      <w:r w:rsidRPr="00933155">
        <w:t xml:space="preserve"> or </w:t>
      </w:r>
      <w:r w:rsidRPr="00933155">
        <w:rPr>
          <w:u w:val="single"/>
        </w:rPr>
        <w:t>insert name</w:t>
      </w:r>
      <w:r w:rsidRPr="00933155">
        <w:t>, Assistant Loan Production Officer, at</w:t>
      </w:r>
    </w:p>
    <w:p w:rsidR="00212CFB" w:rsidRPr="00933155" w:rsidRDefault="00212CFB" w:rsidP="00212CFB">
      <w:r w:rsidRPr="00933155">
        <w:rPr>
          <w:u w:val="single"/>
        </w:rPr>
        <w:t>Insert phone number</w:t>
      </w:r>
      <w:r w:rsidRPr="00933155">
        <w:t>.</w:t>
      </w:r>
    </w:p>
    <w:p w:rsidR="00212CFB" w:rsidRPr="00933155" w:rsidRDefault="00212CFB" w:rsidP="00212CFB"/>
    <w:p w:rsidR="00212CFB" w:rsidRPr="00933155" w:rsidRDefault="00212CFB" w:rsidP="00212CFB">
      <w:r w:rsidRPr="00933155">
        <w:t>Sincerely,</w:t>
      </w:r>
    </w:p>
    <w:p w:rsidR="00212CFB" w:rsidRPr="00933155" w:rsidRDefault="00212CFB" w:rsidP="00212CFB"/>
    <w:p w:rsidR="00212CFB" w:rsidRPr="00933155" w:rsidRDefault="00212CFB" w:rsidP="00212CFB"/>
    <w:p w:rsidR="00212CFB" w:rsidRPr="00933155" w:rsidRDefault="00212CFB" w:rsidP="00212CFB"/>
    <w:p w:rsidR="00212CFB" w:rsidRPr="00933155" w:rsidRDefault="00212CFB" w:rsidP="00212CFB">
      <w:r w:rsidRPr="00933155">
        <w:t xml:space="preserve">Loan </w:t>
      </w:r>
      <w:r w:rsidR="00802598" w:rsidRPr="00933155">
        <w:t>Guaranty</w:t>
      </w:r>
      <w:r w:rsidRPr="00933155">
        <w:t xml:space="preserve"> Officer</w:t>
      </w:r>
    </w:p>
    <w:p w:rsidR="00212CFB" w:rsidRPr="00933155" w:rsidRDefault="00212CFB" w:rsidP="00212CFB"/>
    <w:p w:rsidR="00212CFB" w:rsidRPr="00933155" w:rsidRDefault="00212CFB" w:rsidP="00212CFB">
      <w:pPr>
        <w:pStyle w:val="BlockLine"/>
        <w:ind w:left="1728"/>
      </w:pPr>
    </w:p>
    <w:p w:rsidR="008C6E90" w:rsidRPr="00933155" w:rsidRDefault="008C6E90" w:rsidP="00992396"/>
    <w:p w:rsidR="00A13AC2" w:rsidRPr="00933155" w:rsidRDefault="00A13AC2" w:rsidP="00992396"/>
    <w:p w:rsidR="00992396" w:rsidRPr="00933155" w:rsidRDefault="00992396" w:rsidP="00992396">
      <w:r w:rsidRPr="00933155">
        <w:br w:type="page"/>
      </w:r>
    </w:p>
    <w:p w:rsidR="00650307" w:rsidRPr="00933155" w:rsidRDefault="005B12FF" w:rsidP="00650307">
      <w:pPr>
        <w:pStyle w:val="Heading4"/>
      </w:pPr>
      <w:bookmarkStart w:id="47" w:name="_fs_a1C1A5WIy206ySelVcsEFBA"/>
      <w:bookmarkStart w:id="48" w:name="_fs_e17PSyvqUyB44HmYal9Tg"/>
      <w:r w:rsidRPr="00933155">
        <w:lastRenderedPageBreak/>
        <w:t>8</w:t>
      </w:r>
      <w:r w:rsidR="00650307" w:rsidRPr="00933155">
        <w:t>. Sample Egregious Loan Letter</w:t>
      </w:r>
    </w:p>
    <w:bookmarkEnd w:id="47"/>
    <w:bookmarkEnd w:id="48"/>
    <w:p w:rsidR="00650307" w:rsidRDefault="00650307" w:rsidP="00650307">
      <w:pPr>
        <w:pStyle w:val="BlockLine"/>
        <w:ind w:left="1728"/>
      </w:pPr>
    </w:p>
    <w:tbl>
      <w:tblPr>
        <w:tblW w:w="9644" w:type="dxa"/>
        <w:tblLayout w:type="fixed"/>
        <w:tblLook w:val="0000" w:firstRow="0" w:lastRow="0" w:firstColumn="0" w:lastColumn="0" w:noHBand="0" w:noVBand="0"/>
      </w:tblPr>
      <w:tblGrid>
        <w:gridCol w:w="1728"/>
        <w:gridCol w:w="7916"/>
      </w:tblGrid>
      <w:tr w:rsidR="00580A38" w:rsidTr="00580A38">
        <w:tc>
          <w:tcPr>
            <w:tcW w:w="1728" w:type="dxa"/>
            <w:shd w:val="clear" w:color="auto" w:fill="auto"/>
          </w:tcPr>
          <w:p w:rsidR="00580A38" w:rsidRDefault="00580A38" w:rsidP="00580A38">
            <w:pPr>
              <w:pStyle w:val="Heading5"/>
            </w:pPr>
            <w:bookmarkStart w:id="49" w:name="_fs_eRpCczL0emh0ha6Z8CAg" w:colFirst="0" w:colLast="0"/>
            <w:r>
              <w:t>Change Date</w:t>
            </w:r>
          </w:p>
        </w:tc>
        <w:tc>
          <w:tcPr>
            <w:tcW w:w="7916" w:type="dxa"/>
            <w:shd w:val="clear" w:color="auto" w:fill="auto"/>
          </w:tcPr>
          <w:p w:rsidR="00580A38" w:rsidRDefault="008957DD" w:rsidP="00580A38">
            <w:pPr>
              <w:pStyle w:val="BlockText"/>
            </w:pPr>
            <w:r>
              <w:t>May 23, 2017</w:t>
            </w:r>
            <w:r w:rsidR="00580A38">
              <w:t>, Change 5</w:t>
            </w:r>
          </w:p>
          <w:p w:rsidR="00580A38" w:rsidRDefault="00580A38" w:rsidP="00580A38">
            <w:pPr>
              <w:pStyle w:val="BulletText1"/>
            </w:pPr>
            <w:r>
              <w:t>This section has been updated in its entirety.</w:t>
            </w:r>
          </w:p>
        </w:tc>
      </w:tr>
      <w:bookmarkEnd w:id="49"/>
    </w:tbl>
    <w:p w:rsidR="00580A38" w:rsidRPr="00580A38" w:rsidRDefault="00580A38" w:rsidP="00580A38">
      <w:pPr>
        <w:pStyle w:val="BlockLine"/>
        <w:ind w:left="1728"/>
      </w:pPr>
    </w:p>
    <w:p w:rsidR="00650307" w:rsidRPr="00933155" w:rsidRDefault="00650307" w:rsidP="00650307">
      <w:r w:rsidRPr="00933155">
        <w:t>Name</w:t>
      </w:r>
      <w:r w:rsidR="005968C2" w:rsidRPr="00933155">
        <w:tab/>
      </w:r>
      <w:r w:rsidR="005968C2" w:rsidRPr="00933155">
        <w:tab/>
      </w:r>
      <w:r w:rsidR="005968C2" w:rsidRPr="00933155">
        <w:tab/>
      </w:r>
      <w:r w:rsidR="005968C2" w:rsidRPr="00933155">
        <w:tab/>
      </w:r>
      <w:r w:rsidR="005968C2" w:rsidRPr="00933155">
        <w:tab/>
      </w:r>
      <w:r w:rsidR="005968C2" w:rsidRPr="00933155">
        <w:tab/>
      </w:r>
      <w:r w:rsidR="005968C2" w:rsidRPr="00933155">
        <w:tab/>
      </w:r>
      <w:r w:rsidR="005968C2" w:rsidRPr="00933155">
        <w:tab/>
        <w:t xml:space="preserve">In replies refer to: </w:t>
      </w:r>
      <w:r w:rsidR="00BB737E" w:rsidRPr="00933155">
        <w:rPr>
          <w:u w:val="single"/>
        </w:rPr>
        <w:t>Mail Routing #</w:t>
      </w:r>
    </w:p>
    <w:p w:rsidR="00650307" w:rsidRPr="00933155" w:rsidRDefault="00650307" w:rsidP="00650307">
      <w:pPr>
        <w:rPr>
          <w:u w:val="single"/>
        </w:rPr>
      </w:pPr>
      <w:r w:rsidRPr="00933155">
        <w:t>Title</w:t>
      </w:r>
      <w:r w:rsidR="00BB737E" w:rsidRPr="00933155">
        <w:tab/>
      </w:r>
      <w:r w:rsidR="00BB737E" w:rsidRPr="00933155">
        <w:tab/>
      </w:r>
      <w:r w:rsidR="00BB737E" w:rsidRPr="00933155">
        <w:tab/>
      </w:r>
      <w:r w:rsidR="00BB737E" w:rsidRPr="00933155">
        <w:tab/>
      </w:r>
      <w:r w:rsidR="00BB737E" w:rsidRPr="00933155">
        <w:tab/>
      </w:r>
      <w:r w:rsidR="00BB737E" w:rsidRPr="00933155">
        <w:tab/>
      </w:r>
      <w:r w:rsidR="00BB737E" w:rsidRPr="00933155">
        <w:tab/>
      </w:r>
      <w:r w:rsidR="00BB737E" w:rsidRPr="00933155">
        <w:tab/>
      </w:r>
      <w:r w:rsidR="00BB737E" w:rsidRPr="00933155">
        <w:rPr>
          <w:u w:val="single"/>
        </w:rPr>
        <w:t>VA Loan Number</w:t>
      </w:r>
    </w:p>
    <w:p w:rsidR="00650307" w:rsidRPr="00933155" w:rsidRDefault="00650307" w:rsidP="00650307">
      <w:pPr>
        <w:rPr>
          <w:u w:val="single"/>
        </w:rPr>
      </w:pPr>
      <w:r w:rsidRPr="00933155">
        <w:t xml:space="preserve">Company </w:t>
      </w:r>
      <w:r w:rsidR="00BB737E" w:rsidRPr="00933155">
        <w:tab/>
      </w:r>
      <w:r w:rsidR="00BB737E" w:rsidRPr="00933155">
        <w:tab/>
      </w:r>
      <w:r w:rsidR="00BB737E" w:rsidRPr="00933155">
        <w:tab/>
      </w:r>
      <w:r w:rsidR="00BB737E" w:rsidRPr="00933155">
        <w:tab/>
      </w:r>
      <w:r w:rsidR="00BB737E" w:rsidRPr="00933155">
        <w:tab/>
      </w:r>
      <w:r w:rsidR="00BB737E" w:rsidRPr="00933155">
        <w:tab/>
      </w:r>
      <w:r w:rsidR="00BB737E" w:rsidRPr="00933155">
        <w:tab/>
      </w:r>
      <w:r w:rsidR="00BB737E" w:rsidRPr="00933155">
        <w:rPr>
          <w:u w:val="single"/>
        </w:rPr>
        <w:t>Veteran’s First and Last Name</w:t>
      </w:r>
    </w:p>
    <w:p w:rsidR="00650307" w:rsidRPr="00933155" w:rsidRDefault="00650307" w:rsidP="00650307">
      <w:r w:rsidRPr="00933155">
        <w:t>Address</w:t>
      </w:r>
    </w:p>
    <w:p w:rsidR="00650307" w:rsidRPr="00933155" w:rsidRDefault="00650307" w:rsidP="00650307"/>
    <w:p w:rsidR="00650307" w:rsidRPr="00933155" w:rsidRDefault="00650307" w:rsidP="00650307">
      <w:r w:rsidRPr="00933155">
        <w:t>Dear Mr./Ms. Last name:</w:t>
      </w:r>
    </w:p>
    <w:p w:rsidR="00650307" w:rsidRPr="00933155" w:rsidRDefault="00650307" w:rsidP="00650307"/>
    <w:p w:rsidR="00650307" w:rsidRPr="00933155" w:rsidRDefault="00650307" w:rsidP="00650307">
      <w:r w:rsidRPr="00933155">
        <w:t xml:space="preserve">We reviewed the VA loan file listed above on </w:t>
      </w:r>
      <w:r w:rsidRPr="00933155">
        <w:rPr>
          <w:u w:val="single"/>
        </w:rPr>
        <w:t xml:space="preserve">insert date </w:t>
      </w:r>
      <w:r w:rsidRPr="00933155">
        <w:t xml:space="preserve">and sent deficiency letters regarding our underwriting concerns. On </w:t>
      </w:r>
      <w:r w:rsidR="00BB737E" w:rsidRPr="00933155">
        <w:rPr>
          <w:u w:val="single"/>
        </w:rPr>
        <w:t>insert date</w:t>
      </w:r>
      <w:r w:rsidRPr="00933155">
        <w:t xml:space="preserve">, </w:t>
      </w:r>
      <w:r w:rsidR="00BB737E" w:rsidRPr="00933155">
        <w:t>we indicated that the above loan file was forwarded to Loan Guaranty Central Office for possible egregious underwriting</w:t>
      </w:r>
      <w:r w:rsidRPr="00933155">
        <w:t>.</w:t>
      </w:r>
      <w:r w:rsidR="00167635" w:rsidRPr="00933155">
        <w:t xml:space="preserve">  As a result</w:t>
      </w:r>
      <w:r w:rsidR="00DB0E30" w:rsidRPr="00933155">
        <w:t xml:space="preserve"> of Central Office’</w:t>
      </w:r>
      <w:r w:rsidR="00167635" w:rsidRPr="00933155">
        <w:t>s final review, the loan is deemed to have egregious underwriting.</w:t>
      </w:r>
    </w:p>
    <w:p w:rsidR="00650307" w:rsidRPr="00933155" w:rsidRDefault="00650307" w:rsidP="00650307"/>
    <w:p w:rsidR="00650307" w:rsidRPr="00933155" w:rsidRDefault="00650307" w:rsidP="00650307">
      <w:pPr>
        <w:rPr>
          <w:b/>
        </w:rPr>
      </w:pPr>
      <w:r w:rsidRPr="00933155">
        <w:rPr>
          <w:b/>
        </w:rPr>
        <w:t>What is Required of Your Firm as a Result of this Audit?</w:t>
      </w:r>
    </w:p>
    <w:p w:rsidR="00650307" w:rsidRPr="00933155" w:rsidRDefault="00650307" w:rsidP="00650307"/>
    <w:p w:rsidR="00650307" w:rsidRPr="00933155" w:rsidRDefault="00650307" w:rsidP="00650307">
      <w:r w:rsidRPr="00933155">
        <w:t xml:space="preserve">You should sign and return the enclosed indemnification agreements on </w:t>
      </w:r>
      <w:r w:rsidR="00167635" w:rsidRPr="00933155">
        <w:rPr>
          <w:u w:val="single"/>
        </w:rPr>
        <w:t>insert lender name and ID number</w:t>
      </w:r>
      <w:r w:rsidR="00D819FB" w:rsidRPr="00933155">
        <w:t xml:space="preserve">, </w:t>
      </w:r>
      <w:r w:rsidRPr="00933155">
        <w:t>VA#</w:t>
      </w:r>
      <w:r w:rsidR="00D819FB" w:rsidRPr="00933155">
        <w:t xml:space="preserve"> </w:t>
      </w:r>
      <w:r w:rsidR="00167635" w:rsidRPr="00933155">
        <w:rPr>
          <w:u w:val="single"/>
        </w:rPr>
        <w:t>insert loan number</w:t>
      </w:r>
      <w:r w:rsidRPr="00933155">
        <w:t>.</w:t>
      </w:r>
    </w:p>
    <w:p w:rsidR="00650307" w:rsidRPr="00933155" w:rsidRDefault="00650307" w:rsidP="00650307"/>
    <w:p w:rsidR="00650307" w:rsidRPr="00933155" w:rsidRDefault="00650307" w:rsidP="00650307">
      <w:r w:rsidRPr="00933155">
        <w:t xml:space="preserve">Please comply with the above requirement within 30-calendar days from the date of this letter. You should mail evidence of compliance to </w:t>
      </w:r>
      <w:r w:rsidR="00FD7302" w:rsidRPr="00933155">
        <w:rPr>
          <w:u w:val="single"/>
        </w:rPr>
        <w:t xml:space="preserve">insert </w:t>
      </w:r>
      <w:r w:rsidRPr="00933155">
        <w:rPr>
          <w:u w:val="single"/>
        </w:rPr>
        <w:t>appropriate RLC address.</w:t>
      </w:r>
    </w:p>
    <w:p w:rsidR="00650307" w:rsidRPr="00933155" w:rsidRDefault="00650307" w:rsidP="00650307"/>
    <w:p w:rsidR="00650307" w:rsidRPr="00933155" w:rsidRDefault="00650307" w:rsidP="00650307">
      <w:pPr>
        <w:rPr>
          <w:b/>
        </w:rPr>
      </w:pPr>
      <w:r w:rsidRPr="00933155">
        <w:rPr>
          <w:b/>
        </w:rPr>
        <w:t>Who Should You Contact for Additional Information</w:t>
      </w:r>
    </w:p>
    <w:p w:rsidR="00650307" w:rsidRPr="00933155" w:rsidRDefault="00650307" w:rsidP="00650307"/>
    <w:p w:rsidR="00650307" w:rsidRPr="00933155" w:rsidRDefault="00650307" w:rsidP="00650307">
      <w:r w:rsidRPr="00933155">
        <w:t xml:space="preserve">If you have any additional questions, please contact </w:t>
      </w:r>
      <w:r w:rsidR="00FD7302" w:rsidRPr="00933155">
        <w:rPr>
          <w:u w:val="single"/>
        </w:rPr>
        <w:t xml:space="preserve">insert </w:t>
      </w:r>
      <w:r w:rsidR="00D819FB" w:rsidRPr="00933155">
        <w:rPr>
          <w:u w:val="single"/>
        </w:rPr>
        <w:t xml:space="preserve">LPO </w:t>
      </w:r>
      <w:r w:rsidR="0083710D" w:rsidRPr="00933155">
        <w:rPr>
          <w:u w:val="single"/>
        </w:rPr>
        <w:t>n</w:t>
      </w:r>
      <w:r w:rsidR="00611285" w:rsidRPr="00933155">
        <w:rPr>
          <w:u w:val="single"/>
        </w:rPr>
        <w:t>ame and</w:t>
      </w:r>
      <w:r w:rsidR="0083710D" w:rsidRPr="00933155">
        <w:rPr>
          <w:u w:val="single"/>
        </w:rPr>
        <w:t xml:space="preserve"> phone n</w:t>
      </w:r>
      <w:r w:rsidRPr="00933155">
        <w:rPr>
          <w:u w:val="single"/>
        </w:rPr>
        <w:t>umber</w:t>
      </w:r>
      <w:r w:rsidRPr="00933155">
        <w:t>.</w:t>
      </w:r>
    </w:p>
    <w:p w:rsidR="00650307" w:rsidRPr="00933155" w:rsidRDefault="00650307" w:rsidP="00650307"/>
    <w:p w:rsidR="00650307" w:rsidRPr="00933155" w:rsidRDefault="00650307" w:rsidP="00650307">
      <w:r w:rsidRPr="00933155">
        <w:t>We appreciate your participation in the VA Home Loan Program and believe you will take the necessary steps to improve your firm's compliance with our loan guaranty requirements.</w:t>
      </w:r>
    </w:p>
    <w:p w:rsidR="00650307" w:rsidRPr="00933155" w:rsidRDefault="00650307" w:rsidP="00650307">
      <w:r w:rsidRPr="00933155">
        <w:t xml:space="preserve"> </w:t>
      </w:r>
    </w:p>
    <w:p w:rsidR="00650307" w:rsidRPr="00933155" w:rsidRDefault="00650307" w:rsidP="00650307">
      <w:r w:rsidRPr="00933155">
        <w:t>Sincerely,</w:t>
      </w:r>
    </w:p>
    <w:p w:rsidR="00650307" w:rsidRPr="00933155" w:rsidRDefault="00650307" w:rsidP="00650307">
      <w:r w:rsidRPr="00933155">
        <w:t xml:space="preserve"> </w:t>
      </w:r>
    </w:p>
    <w:p w:rsidR="00650307" w:rsidRPr="00933155" w:rsidRDefault="00650307" w:rsidP="00650307"/>
    <w:p w:rsidR="00650307" w:rsidRPr="00933155" w:rsidRDefault="00650307" w:rsidP="00650307">
      <w:r w:rsidRPr="00933155">
        <w:t>Loan Guaranty Officer</w:t>
      </w:r>
    </w:p>
    <w:p w:rsidR="00650307" w:rsidRPr="00933155" w:rsidRDefault="00650307" w:rsidP="00650307"/>
    <w:p w:rsidR="00650307" w:rsidRPr="00933155" w:rsidRDefault="00650307" w:rsidP="00650307">
      <w:r w:rsidRPr="00933155">
        <w:t>Enclosure:</w:t>
      </w:r>
    </w:p>
    <w:p w:rsidR="00650307" w:rsidRPr="00933155" w:rsidRDefault="00650307" w:rsidP="00650307">
      <w:r w:rsidRPr="00933155">
        <w:t>Indemnification Agreements</w:t>
      </w:r>
    </w:p>
    <w:p w:rsidR="00650307" w:rsidRPr="00933155" w:rsidRDefault="00650307" w:rsidP="00650307">
      <w:pPr>
        <w:pStyle w:val="BlockLine"/>
        <w:ind w:left="1728"/>
      </w:pPr>
    </w:p>
    <w:p w:rsidR="00B70ED2" w:rsidRPr="00933155" w:rsidRDefault="00B70ED2" w:rsidP="00B70ED2">
      <w:r w:rsidRPr="00933155">
        <w:br w:type="page"/>
      </w:r>
    </w:p>
    <w:p w:rsidR="00B70ED2" w:rsidRPr="00933155" w:rsidRDefault="005B12FF" w:rsidP="00B70ED2">
      <w:pPr>
        <w:pStyle w:val="Heading4"/>
      </w:pPr>
      <w:bookmarkStart w:id="50" w:name="_fs_o1B0ITcPhU2Kp4P4Ew59vg"/>
      <w:bookmarkStart w:id="51" w:name="_fs_a9WXRIqMU0Eio2lfkSU5yg"/>
      <w:r w:rsidRPr="00933155">
        <w:lastRenderedPageBreak/>
        <w:t>9</w:t>
      </w:r>
      <w:r w:rsidR="00B70ED2" w:rsidRPr="00933155">
        <w:t>. Sample Indemnification Agreement</w:t>
      </w:r>
    </w:p>
    <w:bookmarkEnd w:id="50"/>
    <w:bookmarkEnd w:id="51"/>
    <w:p w:rsidR="00B70ED2" w:rsidRDefault="00B70ED2" w:rsidP="00B70ED2">
      <w:pPr>
        <w:pStyle w:val="BlockLine"/>
        <w:ind w:left="1728"/>
      </w:pPr>
    </w:p>
    <w:tbl>
      <w:tblPr>
        <w:tblW w:w="9644" w:type="dxa"/>
        <w:tblLayout w:type="fixed"/>
        <w:tblLook w:val="0000" w:firstRow="0" w:lastRow="0" w:firstColumn="0" w:lastColumn="0" w:noHBand="0" w:noVBand="0"/>
      </w:tblPr>
      <w:tblGrid>
        <w:gridCol w:w="1728"/>
        <w:gridCol w:w="7916"/>
      </w:tblGrid>
      <w:tr w:rsidR="007A4582" w:rsidTr="007A4582">
        <w:tc>
          <w:tcPr>
            <w:tcW w:w="1728" w:type="dxa"/>
            <w:shd w:val="clear" w:color="auto" w:fill="auto"/>
          </w:tcPr>
          <w:p w:rsidR="007A4582" w:rsidRDefault="007A4582" w:rsidP="007A4582">
            <w:pPr>
              <w:pStyle w:val="Heading5"/>
            </w:pPr>
            <w:bookmarkStart w:id="52" w:name="_fs_mpsfdoUHfEGkW1mRRqRINg" w:colFirst="0" w:colLast="0"/>
            <w:r>
              <w:t>Change Date</w:t>
            </w:r>
          </w:p>
        </w:tc>
        <w:tc>
          <w:tcPr>
            <w:tcW w:w="7916" w:type="dxa"/>
            <w:shd w:val="clear" w:color="auto" w:fill="auto"/>
          </w:tcPr>
          <w:p w:rsidR="007A4582" w:rsidRDefault="008957DD" w:rsidP="007A4582">
            <w:pPr>
              <w:pStyle w:val="BlockText"/>
            </w:pPr>
            <w:r>
              <w:t>May 23, 2017</w:t>
            </w:r>
            <w:r w:rsidR="007A4582">
              <w:t>, Change 5</w:t>
            </w:r>
          </w:p>
          <w:p w:rsidR="007A4582" w:rsidRDefault="007A4582" w:rsidP="007A4582">
            <w:pPr>
              <w:pStyle w:val="BulletText1"/>
            </w:pPr>
            <w:r>
              <w:t>This section has been updated in its entirety.</w:t>
            </w:r>
          </w:p>
        </w:tc>
      </w:tr>
      <w:bookmarkEnd w:id="52"/>
    </w:tbl>
    <w:p w:rsidR="007A4582" w:rsidRPr="007A4582" w:rsidRDefault="007A4582" w:rsidP="007A4582">
      <w:pPr>
        <w:pStyle w:val="BlockLine"/>
        <w:ind w:left="1728"/>
      </w:pPr>
    </w:p>
    <w:p w:rsidR="004F2435" w:rsidRPr="00933155" w:rsidRDefault="004F2435" w:rsidP="004F2435">
      <w:pPr>
        <w:pStyle w:val="Title"/>
        <w:rPr>
          <w:sz w:val="18"/>
        </w:rPr>
      </w:pPr>
      <w:r w:rsidRPr="00933155">
        <w:rPr>
          <w:sz w:val="18"/>
        </w:rPr>
        <w:t>INDEMNIFICATION AGREEMENT</w:t>
      </w:r>
    </w:p>
    <w:p w:rsidR="004F2435" w:rsidRPr="00933155" w:rsidRDefault="004F2435" w:rsidP="004F2435">
      <w:pPr>
        <w:tabs>
          <w:tab w:val="left" w:pos="384"/>
          <w:tab w:val="left" w:pos="864"/>
          <w:tab w:val="left" w:pos="2592"/>
          <w:tab w:val="left" w:pos="3840"/>
          <w:tab w:val="left" w:pos="5856"/>
        </w:tabs>
        <w:jc w:val="center"/>
        <w:rPr>
          <w:sz w:val="18"/>
          <w:u w:val="single"/>
        </w:rPr>
      </w:pPr>
    </w:p>
    <w:p w:rsidR="004F2435" w:rsidRPr="00933155" w:rsidRDefault="004F2435" w:rsidP="004F2435">
      <w:pPr>
        <w:tabs>
          <w:tab w:val="left" w:pos="384"/>
          <w:tab w:val="left" w:pos="864"/>
          <w:tab w:val="left" w:pos="2592"/>
          <w:tab w:val="left" w:pos="3840"/>
          <w:tab w:val="left" w:pos="5856"/>
        </w:tabs>
        <w:rPr>
          <w:sz w:val="18"/>
        </w:rPr>
      </w:pPr>
    </w:p>
    <w:p w:rsidR="004F2435" w:rsidRPr="00933155" w:rsidRDefault="004F2435" w:rsidP="004F2435">
      <w:pPr>
        <w:tabs>
          <w:tab w:val="left" w:pos="384"/>
          <w:tab w:val="left" w:pos="864"/>
          <w:tab w:val="left" w:pos="2592"/>
          <w:tab w:val="left" w:pos="3840"/>
          <w:tab w:val="left" w:pos="5856"/>
        </w:tabs>
        <w:rPr>
          <w:sz w:val="18"/>
        </w:rPr>
      </w:pPr>
      <w:r w:rsidRPr="00933155">
        <w:rPr>
          <w:sz w:val="18"/>
        </w:rPr>
        <w:t xml:space="preserve">NOW, THEREFORE, the United States Department of Veterans Affairs (VA), </w:t>
      </w:r>
      <w:r w:rsidRPr="00933155">
        <w:rPr>
          <w:sz w:val="18"/>
          <w:u w:val="single"/>
        </w:rPr>
        <w:t>pursuant to the authority at 38 U.S.C. 3720(a)</w:t>
      </w:r>
      <w:r w:rsidRPr="00933155">
        <w:rPr>
          <w:sz w:val="18"/>
        </w:rPr>
        <w:t xml:space="preserve">, and </w:t>
      </w:r>
      <w:r w:rsidRPr="00933155">
        <w:rPr>
          <w:sz w:val="18"/>
          <w:u w:val="single"/>
        </w:rPr>
        <w:t xml:space="preserve">Lender </w:t>
      </w:r>
      <w:r w:rsidRPr="00933155">
        <w:rPr>
          <w:sz w:val="18"/>
        </w:rPr>
        <w:t>agree as follows:</w:t>
      </w:r>
    </w:p>
    <w:p w:rsidR="004F2435" w:rsidRPr="00933155" w:rsidRDefault="004F2435" w:rsidP="004F2435">
      <w:pPr>
        <w:tabs>
          <w:tab w:val="left" w:pos="384"/>
          <w:tab w:val="left" w:pos="864"/>
          <w:tab w:val="left" w:pos="2592"/>
          <w:tab w:val="left" w:pos="3840"/>
          <w:tab w:val="left" w:pos="5856"/>
        </w:tabs>
        <w:rPr>
          <w:sz w:val="18"/>
        </w:rPr>
      </w:pPr>
    </w:p>
    <w:p w:rsidR="004F2435" w:rsidRPr="00933155" w:rsidRDefault="004F2435" w:rsidP="004F2435">
      <w:pPr>
        <w:pStyle w:val="BodyText"/>
        <w:ind w:right="0"/>
        <w:rPr>
          <w:sz w:val="18"/>
        </w:rPr>
      </w:pPr>
      <w:r w:rsidRPr="00933155">
        <w:rPr>
          <w:sz w:val="18"/>
        </w:rPr>
        <w:t xml:space="preserve">1.  </w:t>
      </w:r>
      <w:r w:rsidRPr="00933155">
        <w:rPr>
          <w:sz w:val="18"/>
          <w:u w:val="single"/>
        </w:rPr>
        <w:t xml:space="preserve">Lender </w:t>
      </w:r>
      <w:r w:rsidRPr="00933155">
        <w:rPr>
          <w:sz w:val="18"/>
        </w:rPr>
        <w:t xml:space="preserve">agrees to indemnify VA for losses, which have or may be incurred on the following loans, if the loans or subsequent VA interest rate reduction refinancing loans go into default, </w:t>
      </w:r>
      <w:r w:rsidRPr="00933155">
        <w:rPr>
          <w:sz w:val="18"/>
          <w:u w:val="single"/>
        </w:rPr>
        <w:t>as defined in 38 C.F.R. 36.4301</w:t>
      </w:r>
      <w:r w:rsidRPr="00933155">
        <w:rPr>
          <w:sz w:val="18"/>
        </w:rPr>
        <w:t>, within five years of the date of guaranty:</w:t>
      </w:r>
    </w:p>
    <w:p w:rsidR="004F2435" w:rsidRPr="00933155" w:rsidRDefault="004F2435" w:rsidP="004F2435">
      <w:pPr>
        <w:tabs>
          <w:tab w:val="left" w:pos="384"/>
          <w:tab w:val="left" w:pos="864"/>
          <w:tab w:val="left" w:pos="1530"/>
          <w:tab w:val="left" w:pos="3840"/>
          <w:tab w:val="left" w:pos="5856"/>
        </w:tabs>
        <w:ind w:right="576"/>
        <w:rPr>
          <w:sz w:val="18"/>
          <w:u w:val="single"/>
        </w:rPr>
      </w:pPr>
      <w:r w:rsidRPr="00933155">
        <w:rPr>
          <w:sz w:val="18"/>
        </w:rPr>
        <w:t xml:space="preserve">         </w:t>
      </w:r>
      <w:r w:rsidRPr="00933155">
        <w:rPr>
          <w:sz w:val="18"/>
          <w:u w:val="single"/>
        </w:rPr>
        <w:t>Lender</w:t>
      </w:r>
      <w:r w:rsidR="00ED3C92" w:rsidRPr="00933155">
        <w:rPr>
          <w:sz w:val="18"/>
          <w:u w:val="single"/>
        </w:rPr>
        <w:t>:</w:t>
      </w:r>
      <w:r w:rsidRPr="00933155">
        <w:rPr>
          <w:sz w:val="18"/>
          <w:u w:val="single"/>
        </w:rPr>
        <w:t xml:space="preserve"> </w:t>
      </w:r>
      <w:r w:rsidRPr="00933155">
        <w:rPr>
          <w:sz w:val="18"/>
        </w:rPr>
        <w:t xml:space="preserve"> </w:t>
      </w:r>
      <w:r w:rsidRPr="00933155">
        <w:rPr>
          <w:sz w:val="18"/>
          <w:u w:val="single"/>
        </w:rPr>
        <w:t>Lender Number</w:t>
      </w:r>
      <w:r w:rsidRPr="00933155">
        <w:rPr>
          <w:sz w:val="18"/>
        </w:rPr>
        <w:tab/>
        <w:t xml:space="preserve">VA LIN </w:t>
      </w:r>
      <w:r w:rsidRPr="00933155">
        <w:rPr>
          <w:sz w:val="18"/>
          <w:szCs w:val="18"/>
          <w:u w:val="single"/>
        </w:rPr>
        <w:t>xx-xx-x-xxxxxxx</w:t>
      </w:r>
      <w:r w:rsidRPr="00933155">
        <w:rPr>
          <w:sz w:val="18"/>
        </w:rPr>
        <w:t xml:space="preserve">, </w:t>
      </w:r>
      <w:r w:rsidRPr="00933155">
        <w:rPr>
          <w:sz w:val="18"/>
          <w:u w:val="single"/>
        </w:rPr>
        <w:t>Veteran Name</w:t>
      </w:r>
    </w:p>
    <w:p w:rsidR="00341163" w:rsidRPr="00933155" w:rsidRDefault="00341163" w:rsidP="004F2435">
      <w:pPr>
        <w:tabs>
          <w:tab w:val="left" w:pos="384"/>
          <w:tab w:val="left" w:pos="864"/>
          <w:tab w:val="left" w:pos="1530"/>
          <w:tab w:val="left" w:pos="3840"/>
          <w:tab w:val="left" w:pos="5856"/>
        </w:tabs>
        <w:ind w:right="576"/>
        <w:rPr>
          <w:sz w:val="18"/>
        </w:rPr>
      </w:pPr>
    </w:p>
    <w:p w:rsidR="004F2435" w:rsidRPr="00933155" w:rsidRDefault="004F2435" w:rsidP="004F2435">
      <w:pPr>
        <w:tabs>
          <w:tab w:val="left" w:pos="384"/>
          <w:tab w:val="left" w:pos="864"/>
          <w:tab w:val="left" w:pos="1530"/>
          <w:tab w:val="left" w:pos="3840"/>
          <w:tab w:val="left" w:pos="5856"/>
        </w:tabs>
        <w:ind w:right="576"/>
        <w:jc w:val="center"/>
        <w:rPr>
          <w:sz w:val="18"/>
        </w:rPr>
      </w:pPr>
    </w:p>
    <w:p w:rsidR="004F2435" w:rsidRPr="00933155" w:rsidRDefault="004F2435" w:rsidP="004F2435">
      <w:pPr>
        <w:tabs>
          <w:tab w:val="left" w:pos="384"/>
          <w:tab w:val="left" w:pos="864"/>
          <w:tab w:val="left" w:pos="2592"/>
          <w:tab w:val="left" w:pos="3840"/>
          <w:tab w:val="left" w:pos="5856"/>
        </w:tabs>
        <w:ind w:right="576"/>
        <w:rPr>
          <w:sz w:val="18"/>
        </w:rPr>
      </w:pPr>
      <w:r w:rsidRPr="00933155">
        <w:rPr>
          <w:sz w:val="18"/>
        </w:rPr>
        <w:t>Indemnification shall be made in accordance with the following terms:</w:t>
      </w:r>
    </w:p>
    <w:p w:rsidR="004F2435" w:rsidRPr="00933155" w:rsidRDefault="004F2435" w:rsidP="004F2435">
      <w:pPr>
        <w:tabs>
          <w:tab w:val="left" w:pos="384"/>
          <w:tab w:val="left" w:pos="864"/>
          <w:tab w:val="left" w:pos="2592"/>
          <w:tab w:val="left" w:pos="3840"/>
          <w:tab w:val="left" w:pos="5856"/>
        </w:tabs>
        <w:ind w:right="180"/>
        <w:rPr>
          <w:sz w:val="18"/>
        </w:rPr>
      </w:pPr>
    </w:p>
    <w:p w:rsidR="004F2435" w:rsidRPr="00933155" w:rsidRDefault="004F2435" w:rsidP="004F2435">
      <w:pPr>
        <w:tabs>
          <w:tab w:val="left" w:pos="384"/>
          <w:tab w:val="left" w:pos="864"/>
          <w:tab w:val="left" w:pos="2592"/>
          <w:tab w:val="left" w:pos="3840"/>
          <w:tab w:val="left" w:pos="5856"/>
        </w:tabs>
        <w:ind w:left="864" w:right="180" w:hanging="864"/>
        <w:rPr>
          <w:sz w:val="18"/>
        </w:rPr>
      </w:pPr>
      <w:r w:rsidRPr="00933155">
        <w:rPr>
          <w:sz w:val="18"/>
        </w:rPr>
        <w:tab/>
        <w:t>(a)</w:t>
      </w:r>
      <w:r w:rsidRPr="00933155">
        <w:rPr>
          <w:sz w:val="18"/>
        </w:rPr>
        <w:tab/>
        <w:t xml:space="preserve">Where, as of the date of signing of an Indemnification Agreement (Agreement), a claim under guaranty has not been submitted to VA, the property will not be conveyed to VA and no claim under guaranty shall be submitted by </w:t>
      </w:r>
      <w:r w:rsidRPr="00933155">
        <w:rPr>
          <w:sz w:val="18"/>
          <w:u w:val="single"/>
        </w:rPr>
        <w:t>Lender</w:t>
      </w:r>
      <w:r w:rsidRPr="00933155">
        <w:rPr>
          <w:sz w:val="18"/>
        </w:rPr>
        <w:t>.  All VA requirements for servicing and payment of loan fees will be observed in respect to such mortgage.  In the event of a claim under guaranty from a transferee of a mortgage covered by this Agreement, indemnification will be in accordance with paragraph (b) or (c), whichever applies.</w:t>
      </w:r>
    </w:p>
    <w:p w:rsidR="004F2435" w:rsidRPr="00933155" w:rsidRDefault="004F2435" w:rsidP="004F2435">
      <w:pPr>
        <w:tabs>
          <w:tab w:val="left" w:pos="384"/>
          <w:tab w:val="left" w:pos="864"/>
          <w:tab w:val="left" w:pos="2592"/>
          <w:tab w:val="left" w:pos="3840"/>
          <w:tab w:val="left" w:pos="5856"/>
        </w:tabs>
        <w:ind w:right="576"/>
        <w:rPr>
          <w:sz w:val="18"/>
        </w:rPr>
      </w:pPr>
    </w:p>
    <w:p w:rsidR="004F2435" w:rsidRPr="00933155" w:rsidRDefault="004F2435" w:rsidP="004F2435">
      <w:pPr>
        <w:tabs>
          <w:tab w:val="left" w:pos="384"/>
          <w:tab w:val="left" w:pos="864"/>
          <w:tab w:val="left" w:pos="2592"/>
          <w:tab w:val="left" w:pos="3840"/>
          <w:tab w:val="left" w:pos="5856"/>
        </w:tabs>
        <w:ind w:left="864" w:right="576" w:hanging="864"/>
        <w:rPr>
          <w:sz w:val="18"/>
        </w:rPr>
      </w:pPr>
      <w:r w:rsidRPr="00933155">
        <w:rPr>
          <w:sz w:val="18"/>
        </w:rPr>
        <w:tab/>
        <w:t>(b)</w:t>
      </w:r>
      <w:r w:rsidRPr="00933155">
        <w:rPr>
          <w:sz w:val="18"/>
        </w:rPr>
        <w:tab/>
        <w:t xml:space="preserve">Where a VA guaranty claim is pending or has been paid in full and the property is owned by VA, conveyance of the property will be accepted by Movement </w:t>
      </w:r>
      <w:r w:rsidRPr="00933155">
        <w:rPr>
          <w:sz w:val="18"/>
          <w:u w:val="single"/>
        </w:rPr>
        <w:t xml:space="preserve">Lender </w:t>
      </w:r>
      <w:r w:rsidRPr="00933155">
        <w:rPr>
          <w:sz w:val="18"/>
        </w:rPr>
        <w:t xml:space="preserve">and indemnification will be made to VA for its investment.  VA's investment includes, but is not limited to:  the amount VA paid to the holder when the holder conveyed the property to VA; the full amount of the guaranty claim; all taxes and assessments; all maintenance and operating expenses, including costs of rehabilitation and preservation; and all sales expenses, where applicable.  In the event VA does not convey the property to </w:t>
      </w:r>
      <w:r w:rsidRPr="00933155">
        <w:rPr>
          <w:sz w:val="18"/>
          <w:u w:val="single"/>
        </w:rPr>
        <w:t>Lender</w:t>
      </w:r>
      <w:r w:rsidRPr="00933155">
        <w:rPr>
          <w:sz w:val="18"/>
        </w:rPr>
        <w:t>, VA's loss will be calculated in accordance with paragraph (c).</w:t>
      </w:r>
    </w:p>
    <w:p w:rsidR="004F2435" w:rsidRPr="00933155" w:rsidRDefault="004F2435" w:rsidP="004F2435">
      <w:pPr>
        <w:tabs>
          <w:tab w:val="left" w:pos="384"/>
          <w:tab w:val="left" w:pos="864"/>
          <w:tab w:val="left" w:pos="2592"/>
          <w:tab w:val="left" w:pos="3840"/>
          <w:tab w:val="left" w:pos="5856"/>
        </w:tabs>
        <w:ind w:right="576"/>
        <w:rPr>
          <w:sz w:val="18"/>
        </w:rPr>
      </w:pPr>
    </w:p>
    <w:p w:rsidR="004F2435" w:rsidRPr="00933155" w:rsidRDefault="004F2435" w:rsidP="004F2435">
      <w:pPr>
        <w:tabs>
          <w:tab w:val="left" w:pos="384"/>
          <w:tab w:val="left" w:pos="864"/>
          <w:tab w:val="left" w:pos="2592"/>
          <w:tab w:val="left" w:pos="3840"/>
          <w:tab w:val="left" w:pos="5856"/>
        </w:tabs>
        <w:ind w:left="864" w:right="576" w:hanging="864"/>
        <w:rPr>
          <w:sz w:val="18"/>
        </w:rPr>
      </w:pPr>
      <w:r w:rsidRPr="00933155">
        <w:rPr>
          <w:sz w:val="18"/>
        </w:rPr>
        <w:tab/>
        <w:t>(c)</w:t>
      </w:r>
      <w:r w:rsidRPr="00933155">
        <w:rPr>
          <w:sz w:val="18"/>
        </w:rPr>
        <w:tab/>
        <w:t>Where a VA guaranty claim has been paid in full and the property has been sold by VA to a third party, the amount of indemnification is VA's investment as defined in paragraph (b), minus the sales price of the property.</w:t>
      </w:r>
    </w:p>
    <w:p w:rsidR="004F2435" w:rsidRPr="00933155" w:rsidRDefault="004F2435" w:rsidP="004F2435">
      <w:pPr>
        <w:tabs>
          <w:tab w:val="left" w:pos="384"/>
          <w:tab w:val="left" w:pos="864"/>
          <w:tab w:val="left" w:pos="2592"/>
          <w:tab w:val="left" w:pos="3840"/>
          <w:tab w:val="left" w:pos="5856"/>
        </w:tabs>
        <w:ind w:left="864" w:right="576" w:hanging="864"/>
        <w:rPr>
          <w:sz w:val="18"/>
        </w:rPr>
      </w:pPr>
    </w:p>
    <w:p w:rsidR="004F2435" w:rsidRPr="00933155" w:rsidRDefault="004F2435" w:rsidP="004F2435">
      <w:pPr>
        <w:pStyle w:val="BlockText"/>
        <w:tabs>
          <w:tab w:val="left" w:pos="389"/>
          <w:tab w:val="left" w:pos="864"/>
          <w:tab w:val="left" w:pos="2592"/>
          <w:tab w:val="left" w:pos="3845"/>
          <w:tab w:val="left" w:pos="5861"/>
        </w:tabs>
        <w:ind w:left="864" w:right="576" w:hanging="864"/>
        <w:rPr>
          <w:color w:val="auto"/>
          <w:sz w:val="18"/>
        </w:rPr>
      </w:pPr>
      <w:r w:rsidRPr="00933155">
        <w:rPr>
          <w:color w:val="auto"/>
          <w:sz w:val="18"/>
        </w:rPr>
        <w:tab/>
        <w:t>(d)</w:t>
      </w:r>
      <w:r w:rsidRPr="00933155">
        <w:rPr>
          <w:color w:val="auto"/>
          <w:sz w:val="18"/>
        </w:rPr>
        <w:tab/>
        <w:t xml:space="preserve">In the event that VA determines that reimbursement is due from </w:t>
      </w:r>
      <w:r w:rsidRPr="00933155">
        <w:rPr>
          <w:sz w:val="18"/>
          <w:u w:val="single"/>
        </w:rPr>
        <w:t xml:space="preserve">Lender </w:t>
      </w:r>
      <w:r w:rsidRPr="00933155">
        <w:rPr>
          <w:color w:val="auto"/>
          <w:sz w:val="18"/>
        </w:rPr>
        <w:t xml:space="preserve">under the terms of this Agreement, VA shall make a demand upon </w:t>
      </w:r>
      <w:r w:rsidRPr="00933155">
        <w:rPr>
          <w:sz w:val="18"/>
          <w:u w:val="single"/>
        </w:rPr>
        <w:t xml:space="preserve">Lender </w:t>
      </w:r>
      <w:r w:rsidRPr="00933155">
        <w:rPr>
          <w:color w:val="auto"/>
          <w:sz w:val="18"/>
        </w:rPr>
        <w:t xml:space="preserve">by certified mail, return receipt requested.  </w:t>
      </w:r>
      <w:r w:rsidRPr="00933155">
        <w:rPr>
          <w:sz w:val="18"/>
          <w:u w:val="single"/>
        </w:rPr>
        <w:t xml:space="preserve">Lender </w:t>
      </w:r>
      <w:r w:rsidRPr="00933155">
        <w:rPr>
          <w:color w:val="auto"/>
          <w:sz w:val="18"/>
        </w:rPr>
        <w:t xml:space="preserve">shall then have 30 days from the date such demand was mailed to remit such sum to VA in full.  If full payment is not received within such time frame, </w:t>
      </w:r>
      <w:r w:rsidRPr="00933155">
        <w:rPr>
          <w:sz w:val="18"/>
          <w:u w:val="single"/>
        </w:rPr>
        <w:t xml:space="preserve">Lender </w:t>
      </w:r>
      <w:r w:rsidRPr="00933155">
        <w:rPr>
          <w:color w:val="auto"/>
          <w:sz w:val="18"/>
        </w:rPr>
        <w:t>shall also be liable for interest on any unpaid balance from the date of mailing of VA’s demand until the date the payment is received by VA.  Interest shall be at the rate determined by the Secretary of the Treasury pursuant to section 11 of the Debt Collection Act of 1982 (31 U.S.C. § 3717) representing the Current Value of Funds Rate used in assessing interest on debts due to the United States.</w:t>
      </w:r>
    </w:p>
    <w:p w:rsidR="004F2435" w:rsidRPr="00933155" w:rsidRDefault="004F2435" w:rsidP="004F2435">
      <w:pPr>
        <w:tabs>
          <w:tab w:val="left" w:pos="384"/>
          <w:tab w:val="left" w:pos="864"/>
          <w:tab w:val="left" w:pos="2592"/>
          <w:tab w:val="left" w:pos="3840"/>
          <w:tab w:val="left" w:pos="5856"/>
        </w:tabs>
        <w:ind w:right="576"/>
        <w:rPr>
          <w:sz w:val="18"/>
        </w:rPr>
      </w:pPr>
    </w:p>
    <w:p w:rsidR="00B70ED2" w:rsidRDefault="007A4582" w:rsidP="007A4582">
      <w:pPr>
        <w:pStyle w:val="BlockLine"/>
        <w:ind w:left="1728"/>
      </w:pPr>
      <w:r w:rsidRPr="007A4582">
        <w:t>Continued on next page</w:t>
      </w:r>
    </w:p>
    <w:p w:rsidR="007A4582" w:rsidRDefault="007A4582">
      <w:r>
        <w:br w:type="page"/>
      </w:r>
    </w:p>
    <w:p w:rsidR="007A4582" w:rsidRDefault="008957DD" w:rsidP="007A4582">
      <w:pPr>
        <w:pStyle w:val="MapTitleContinued"/>
        <w:rPr>
          <w:b w:val="0"/>
          <w:sz w:val="24"/>
        </w:rPr>
      </w:pPr>
      <w:fldSimple w:instr="STYLEREF  &quot;Map Title&quot;  \* MERGEFORMAT ">
        <w:r w:rsidR="00B04F76" w:rsidRPr="00B04F76">
          <w:rPr>
            <w:bCs/>
            <w:noProof/>
          </w:rPr>
          <w:t>9. Sample Indemnification Agreement</w:t>
        </w:r>
      </w:fldSimple>
      <w:r w:rsidR="007A4582" w:rsidRPr="007A4582">
        <w:rPr>
          <w:sz w:val="24"/>
        </w:rPr>
        <w:t xml:space="preserve">, </w:t>
      </w:r>
      <w:r w:rsidR="007A4582" w:rsidRPr="007A4582">
        <w:rPr>
          <w:b w:val="0"/>
          <w:sz w:val="24"/>
        </w:rPr>
        <w:t>Continued</w:t>
      </w:r>
    </w:p>
    <w:p w:rsidR="007A4582" w:rsidRDefault="007A4582" w:rsidP="007A4582">
      <w:pPr>
        <w:pStyle w:val="BlockLine"/>
        <w:ind w:left="1728"/>
      </w:pPr>
    </w:p>
    <w:p w:rsidR="007A4582" w:rsidRDefault="007A4582" w:rsidP="007A4582"/>
    <w:p w:rsidR="007A4582" w:rsidRPr="00933155" w:rsidRDefault="007A4582" w:rsidP="007A4582">
      <w:pPr>
        <w:tabs>
          <w:tab w:val="left" w:pos="384"/>
          <w:tab w:val="left" w:pos="864"/>
          <w:tab w:val="left" w:pos="2592"/>
          <w:tab w:val="left" w:pos="3840"/>
          <w:tab w:val="left" w:pos="5856"/>
        </w:tabs>
        <w:ind w:right="576"/>
        <w:rPr>
          <w:sz w:val="18"/>
        </w:rPr>
      </w:pPr>
      <w:r w:rsidRPr="00933155">
        <w:rPr>
          <w:sz w:val="18"/>
        </w:rPr>
        <w:t xml:space="preserve">2.  Any material breach of the terms and conditions of the Agreement shall constitute independent grounds for imposing administrative sanctions by VA against </w:t>
      </w:r>
      <w:r w:rsidRPr="00933155">
        <w:rPr>
          <w:sz w:val="18"/>
          <w:u w:val="single"/>
        </w:rPr>
        <w:t xml:space="preserve">Lender </w:t>
      </w:r>
      <w:r w:rsidRPr="00933155">
        <w:rPr>
          <w:sz w:val="18"/>
        </w:rPr>
        <w:t xml:space="preserve">pursuant to regulations 38 C.F.R Parts 2 and 36. </w:t>
      </w:r>
    </w:p>
    <w:p w:rsidR="007A4582" w:rsidRPr="00933155" w:rsidRDefault="007A4582" w:rsidP="007A4582">
      <w:pPr>
        <w:tabs>
          <w:tab w:val="left" w:pos="384"/>
          <w:tab w:val="left" w:pos="864"/>
          <w:tab w:val="left" w:pos="2592"/>
          <w:tab w:val="left" w:pos="3840"/>
          <w:tab w:val="left" w:pos="5856"/>
        </w:tabs>
        <w:ind w:right="576"/>
        <w:rPr>
          <w:sz w:val="18"/>
        </w:rPr>
      </w:pPr>
    </w:p>
    <w:p w:rsidR="007A4582" w:rsidRPr="00933155" w:rsidRDefault="007A4582" w:rsidP="007A4582">
      <w:pPr>
        <w:pStyle w:val="BodyTextIndent"/>
        <w:rPr>
          <w:sz w:val="18"/>
        </w:rPr>
      </w:pPr>
      <w:r w:rsidRPr="00933155">
        <w:rPr>
          <w:sz w:val="18"/>
        </w:rPr>
        <w:t>WHEREFORE, the parties hereto have duly executed this Agreement, effective when signed and dated by the parties set forth below.</w:t>
      </w:r>
    </w:p>
    <w:p w:rsidR="007A4582" w:rsidRPr="00933155" w:rsidRDefault="007A4582" w:rsidP="007A4582">
      <w:pPr>
        <w:tabs>
          <w:tab w:val="left" w:pos="384"/>
          <w:tab w:val="left" w:pos="864"/>
          <w:tab w:val="left" w:pos="2592"/>
          <w:tab w:val="left" w:pos="3840"/>
          <w:tab w:val="left" w:pos="5040"/>
        </w:tabs>
        <w:ind w:left="5400" w:right="576" w:hanging="5400"/>
        <w:jc w:val="both"/>
        <w:rPr>
          <w:sz w:val="18"/>
        </w:rPr>
      </w:pPr>
      <w:r w:rsidRPr="00933155">
        <w:rPr>
          <w:sz w:val="18"/>
        </w:rPr>
        <w:t>Lender name</w:t>
      </w:r>
      <w:r w:rsidRPr="00933155">
        <w:rPr>
          <w:sz w:val="18"/>
        </w:rPr>
        <w:tab/>
        <w:t xml:space="preserve">                                               </w:t>
      </w:r>
      <w:r w:rsidRPr="00933155">
        <w:rPr>
          <w:sz w:val="18"/>
        </w:rPr>
        <w:tab/>
        <w:t xml:space="preserve">UNITED STATES DEPARTMENT  </w:t>
      </w:r>
    </w:p>
    <w:p w:rsidR="007A4582" w:rsidRPr="00933155" w:rsidRDefault="007A4582" w:rsidP="007A4582">
      <w:pPr>
        <w:tabs>
          <w:tab w:val="left" w:pos="384"/>
          <w:tab w:val="left" w:pos="864"/>
          <w:tab w:val="left" w:pos="2592"/>
          <w:tab w:val="left" w:pos="3840"/>
          <w:tab w:val="left" w:pos="5040"/>
        </w:tabs>
        <w:ind w:left="5760" w:right="576" w:hanging="5760"/>
        <w:jc w:val="both"/>
        <w:rPr>
          <w:sz w:val="18"/>
        </w:rPr>
      </w:pPr>
      <w:r w:rsidRPr="00933155">
        <w:rPr>
          <w:sz w:val="18"/>
        </w:rPr>
        <w:tab/>
      </w:r>
      <w:r w:rsidRPr="00933155">
        <w:rPr>
          <w:sz w:val="18"/>
        </w:rPr>
        <w:tab/>
      </w:r>
      <w:r w:rsidRPr="00933155">
        <w:rPr>
          <w:sz w:val="18"/>
        </w:rPr>
        <w:tab/>
      </w:r>
      <w:r w:rsidRPr="00933155">
        <w:rPr>
          <w:sz w:val="18"/>
        </w:rPr>
        <w:tab/>
        <w:t xml:space="preserve">                                  OF VETERANS AFFAIRS                                                                                                                                                                              </w:t>
      </w:r>
    </w:p>
    <w:p w:rsidR="007A4582" w:rsidRPr="00933155" w:rsidRDefault="007A4582" w:rsidP="007A4582">
      <w:pPr>
        <w:tabs>
          <w:tab w:val="left" w:pos="384"/>
          <w:tab w:val="left" w:pos="864"/>
          <w:tab w:val="left" w:pos="2592"/>
          <w:tab w:val="left" w:pos="3840"/>
          <w:tab w:val="left" w:pos="5040"/>
        </w:tabs>
        <w:ind w:right="576"/>
        <w:rPr>
          <w:sz w:val="18"/>
        </w:rPr>
      </w:pPr>
    </w:p>
    <w:p w:rsidR="007A4582" w:rsidRPr="00933155" w:rsidRDefault="007A4582" w:rsidP="007A4582">
      <w:pPr>
        <w:tabs>
          <w:tab w:val="left" w:pos="384"/>
          <w:tab w:val="left" w:pos="864"/>
          <w:tab w:val="left" w:pos="2592"/>
          <w:tab w:val="left" w:pos="3840"/>
          <w:tab w:val="left" w:pos="5040"/>
        </w:tabs>
        <w:ind w:right="576"/>
        <w:rPr>
          <w:sz w:val="18"/>
        </w:rPr>
      </w:pPr>
      <w:r w:rsidRPr="00933155">
        <w:rPr>
          <w:sz w:val="18"/>
        </w:rPr>
        <w:t xml:space="preserve">BY:  </w:t>
      </w:r>
      <w:r w:rsidRPr="00933155">
        <w:rPr>
          <w:sz w:val="18"/>
          <w:u w:val="single"/>
        </w:rPr>
        <w:t xml:space="preserve">                                                            </w:t>
      </w:r>
      <w:r w:rsidRPr="00933155">
        <w:rPr>
          <w:sz w:val="18"/>
        </w:rPr>
        <w:t xml:space="preserve">             </w:t>
      </w:r>
      <w:r w:rsidRPr="00933155">
        <w:rPr>
          <w:sz w:val="18"/>
        </w:rPr>
        <w:tab/>
        <w:t xml:space="preserve">                   </w:t>
      </w:r>
      <w:r w:rsidRPr="00933155">
        <w:rPr>
          <w:sz w:val="18"/>
        </w:rPr>
        <w:tab/>
        <w:t xml:space="preserve"> BY:  </w:t>
      </w:r>
      <w:r w:rsidRPr="00933155">
        <w:rPr>
          <w:sz w:val="18"/>
          <w:u w:val="single"/>
        </w:rPr>
        <w:t>                                                          </w:t>
      </w:r>
    </w:p>
    <w:p w:rsidR="008D55BC" w:rsidRDefault="008D55BC" w:rsidP="007A4582">
      <w:pPr>
        <w:tabs>
          <w:tab w:val="left" w:pos="384"/>
          <w:tab w:val="left" w:pos="864"/>
          <w:tab w:val="left" w:pos="2592"/>
          <w:tab w:val="left" w:pos="3840"/>
          <w:tab w:val="left" w:pos="5040"/>
        </w:tabs>
        <w:ind w:right="576"/>
        <w:rPr>
          <w:sz w:val="18"/>
        </w:rPr>
      </w:pPr>
    </w:p>
    <w:p w:rsidR="007A4582" w:rsidRPr="00933155" w:rsidRDefault="007A4582" w:rsidP="007A4582">
      <w:pPr>
        <w:tabs>
          <w:tab w:val="left" w:pos="384"/>
          <w:tab w:val="left" w:pos="864"/>
          <w:tab w:val="left" w:pos="2592"/>
          <w:tab w:val="left" w:pos="3840"/>
          <w:tab w:val="left" w:pos="5040"/>
        </w:tabs>
        <w:ind w:right="576"/>
        <w:rPr>
          <w:sz w:val="18"/>
          <w:u w:val="single"/>
        </w:rPr>
      </w:pPr>
      <w:r w:rsidRPr="00933155">
        <w:rPr>
          <w:sz w:val="18"/>
        </w:rPr>
        <w:t xml:space="preserve">Printed Name/Title:   </w:t>
      </w:r>
      <w:r w:rsidRPr="00933155">
        <w:rPr>
          <w:sz w:val="18"/>
          <w:u w:val="single"/>
        </w:rPr>
        <w:t>                                                       </w:t>
      </w:r>
      <w:r w:rsidRPr="00933155">
        <w:rPr>
          <w:sz w:val="18"/>
        </w:rPr>
        <w:t xml:space="preserve">              </w:t>
      </w:r>
      <w:r w:rsidRPr="00933155">
        <w:rPr>
          <w:sz w:val="18"/>
        </w:rPr>
        <w:tab/>
        <w:t xml:space="preserve">Printed Name/Title:   </w:t>
      </w:r>
      <w:r w:rsidRPr="00933155">
        <w:rPr>
          <w:sz w:val="18"/>
          <w:u w:val="single"/>
        </w:rPr>
        <w:t>                                                </w:t>
      </w:r>
      <w:r w:rsidRPr="00933155">
        <w:rPr>
          <w:sz w:val="18"/>
        </w:rPr>
        <w:t xml:space="preserve">  </w:t>
      </w:r>
    </w:p>
    <w:p w:rsidR="007A4582" w:rsidRPr="00933155" w:rsidRDefault="007A4582" w:rsidP="007A4582">
      <w:pPr>
        <w:tabs>
          <w:tab w:val="left" w:pos="384"/>
          <w:tab w:val="left" w:pos="864"/>
          <w:tab w:val="left" w:pos="2592"/>
          <w:tab w:val="left" w:pos="3840"/>
          <w:tab w:val="left" w:pos="5040"/>
        </w:tabs>
        <w:ind w:right="576"/>
        <w:rPr>
          <w:sz w:val="18"/>
          <w:u w:val="single"/>
        </w:rPr>
      </w:pPr>
    </w:p>
    <w:p w:rsidR="007A4582" w:rsidRPr="00933155" w:rsidRDefault="007A4582" w:rsidP="007A4582">
      <w:pPr>
        <w:tabs>
          <w:tab w:val="left" w:pos="384"/>
          <w:tab w:val="left" w:pos="864"/>
          <w:tab w:val="left" w:pos="2592"/>
          <w:tab w:val="left" w:pos="3840"/>
          <w:tab w:val="left" w:pos="5856"/>
        </w:tabs>
        <w:ind w:right="576"/>
        <w:rPr>
          <w:sz w:val="18"/>
        </w:rPr>
      </w:pPr>
    </w:p>
    <w:p w:rsidR="007A4582" w:rsidRPr="00933155" w:rsidRDefault="007A4582" w:rsidP="007A4582">
      <w:pPr>
        <w:tabs>
          <w:tab w:val="left" w:pos="384"/>
          <w:tab w:val="left" w:pos="864"/>
          <w:tab w:val="left" w:pos="2592"/>
          <w:tab w:val="left" w:pos="3840"/>
          <w:tab w:val="left" w:pos="5040"/>
        </w:tabs>
        <w:ind w:right="576"/>
        <w:rPr>
          <w:sz w:val="18"/>
          <w:u w:val="single"/>
        </w:rPr>
      </w:pPr>
      <w:r w:rsidRPr="00933155">
        <w:rPr>
          <w:sz w:val="18"/>
        </w:rPr>
        <w:t xml:space="preserve">DATED: </w:t>
      </w:r>
      <w:r w:rsidRPr="00933155">
        <w:rPr>
          <w:sz w:val="18"/>
          <w:u w:val="single"/>
        </w:rPr>
        <w:t>                                                      </w:t>
      </w:r>
      <w:r w:rsidRPr="00933155">
        <w:rPr>
          <w:sz w:val="18"/>
        </w:rPr>
        <w:tab/>
        <w:t xml:space="preserve">                  </w:t>
      </w:r>
      <w:r w:rsidRPr="00933155">
        <w:rPr>
          <w:sz w:val="18"/>
        </w:rPr>
        <w:tab/>
        <w:t xml:space="preserve"> DATED:</w:t>
      </w:r>
      <w:r w:rsidRPr="00933155">
        <w:rPr>
          <w:sz w:val="18"/>
          <w:u w:val="single"/>
        </w:rPr>
        <w:t>                                     </w:t>
      </w:r>
      <w:r w:rsidRPr="00933155">
        <w:rPr>
          <w:sz w:val="18"/>
          <w:u w:val="single"/>
        </w:rPr>
        <w:tab/>
      </w:r>
    </w:p>
    <w:p w:rsidR="007A4582" w:rsidRPr="00933155" w:rsidRDefault="007A4582" w:rsidP="008D55BC">
      <w:pPr>
        <w:pStyle w:val="BlockLine"/>
        <w:ind w:left="1728"/>
      </w:pPr>
    </w:p>
    <w:p w:rsidR="007A4582" w:rsidRPr="007A4582" w:rsidRDefault="007A4582" w:rsidP="007A4582"/>
    <w:sectPr w:rsidR="007A4582" w:rsidRPr="007A4582" w:rsidSect="00D5636B">
      <w:headerReference w:type="even" r:id="rId20"/>
      <w:headerReference w:type="default" r:id="rId21"/>
      <w:footerReference w:type="even" r:id="rId22"/>
      <w:footerReference w:type="default" r:id="rId23"/>
      <w:pgSz w:w="12240" w:h="15840"/>
      <w:pgMar w:top="498" w:right="1296" w:bottom="1008" w:left="1440" w:header="720" w:footer="720"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B2" w:rsidRDefault="00F147B2">
      <w:r>
        <w:separator/>
      </w:r>
    </w:p>
  </w:endnote>
  <w:endnote w:type="continuationSeparator" w:id="0">
    <w:p w:rsidR="00F147B2" w:rsidRDefault="00F1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B2" w:rsidRPr="00BF31FD" w:rsidRDefault="00F147B2">
    <w:pPr>
      <w:pStyle w:val="Footer"/>
      <w:rPr>
        <w:sz w:val="24"/>
      </w:rPr>
    </w:pPr>
    <w:r w:rsidRPr="00BF31FD">
      <w:rPr>
        <w:sz w:val="24"/>
      </w:rPr>
      <w:t>4-</w:t>
    </w:r>
    <w:sdt>
      <w:sdtPr>
        <w:rPr>
          <w:sz w:val="24"/>
        </w:rPr>
        <w:id w:val="1800330252"/>
        <w:docPartObj>
          <w:docPartGallery w:val="Page Numbers (Bottom of Page)"/>
          <w:docPartUnique/>
        </w:docPartObj>
      </w:sdtPr>
      <w:sdtEndPr>
        <w:rPr>
          <w:noProof/>
        </w:rPr>
      </w:sdtEndPr>
      <w:sdtContent>
        <w:r w:rsidRPr="00BF31FD">
          <w:rPr>
            <w:sz w:val="24"/>
          </w:rPr>
          <w:fldChar w:fldCharType="begin"/>
        </w:r>
        <w:r w:rsidRPr="00BF31FD">
          <w:rPr>
            <w:sz w:val="24"/>
          </w:rPr>
          <w:instrText xml:space="preserve"> PAGE   \* MERGEFORMAT </w:instrText>
        </w:r>
        <w:r w:rsidRPr="00BF31FD">
          <w:rPr>
            <w:sz w:val="24"/>
          </w:rPr>
          <w:fldChar w:fldCharType="separate"/>
        </w:r>
        <w:r w:rsidR="008A02FE">
          <w:rPr>
            <w:noProof/>
            <w:sz w:val="24"/>
          </w:rPr>
          <w:t>22</w:t>
        </w:r>
        <w:r w:rsidRPr="00BF31FD">
          <w:rPr>
            <w:noProof/>
            <w:sz w:val="24"/>
          </w:rPr>
          <w:fldChar w:fldCharType="end"/>
        </w:r>
      </w:sdtContent>
    </w:sdt>
  </w:p>
  <w:p w:rsidR="00F147B2" w:rsidRDefault="00F14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B2" w:rsidRPr="00BF31FD" w:rsidRDefault="00F147B2">
    <w:pPr>
      <w:pStyle w:val="Footer"/>
      <w:jc w:val="right"/>
      <w:rPr>
        <w:sz w:val="24"/>
      </w:rPr>
    </w:pPr>
    <w:r w:rsidRPr="00BF31FD">
      <w:rPr>
        <w:sz w:val="24"/>
      </w:rPr>
      <w:t>4-</w:t>
    </w:r>
    <w:sdt>
      <w:sdtPr>
        <w:rPr>
          <w:sz w:val="24"/>
        </w:rPr>
        <w:id w:val="2112158938"/>
        <w:docPartObj>
          <w:docPartGallery w:val="Page Numbers (Bottom of Page)"/>
          <w:docPartUnique/>
        </w:docPartObj>
      </w:sdtPr>
      <w:sdtEndPr>
        <w:rPr>
          <w:noProof/>
        </w:rPr>
      </w:sdtEndPr>
      <w:sdtContent>
        <w:r w:rsidRPr="00BF31FD">
          <w:rPr>
            <w:sz w:val="24"/>
          </w:rPr>
          <w:fldChar w:fldCharType="begin"/>
        </w:r>
        <w:r w:rsidRPr="00BF31FD">
          <w:rPr>
            <w:sz w:val="24"/>
          </w:rPr>
          <w:instrText xml:space="preserve"> PAGE   \* MERGEFORMAT </w:instrText>
        </w:r>
        <w:r w:rsidRPr="00BF31FD">
          <w:rPr>
            <w:sz w:val="24"/>
          </w:rPr>
          <w:fldChar w:fldCharType="separate"/>
        </w:r>
        <w:r w:rsidR="008A02FE">
          <w:rPr>
            <w:noProof/>
            <w:sz w:val="24"/>
          </w:rPr>
          <w:t>1</w:t>
        </w:r>
        <w:r w:rsidRPr="00BF31FD">
          <w:rPr>
            <w:noProof/>
            <w:sz w:val="24"/>
          </w:rPr>
          <w:fldChar w:fldCharType="end"/>
        </w:r>
      </w:sdtContent>
    </w:sdt>
  </w:p>
  <w:p w:rsidR="00F147B2" w:rsidRPr="008F145F" w:rsidRDefault="00F147B2" w:rsidP="008F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B2" w:rsidRDefault="00F147B2">
      <w:r>
        <w:separator/>
      </w:r>
    </w:p>
  </w:footnote>
  <w:footnote w:type="continuationSeparator" w:id="0">
    <w:p w:rsidR="00F147B2" w:rsidRDefault="00F14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B2" w:rsidRPr="00BF31FD" w:rsidRDefault="00F147B2" w:rsidP="00BF31FD">
    <w:pPr>
      <w:pStyle w:val="Header"/>
      <w:rPr>
        <w:i/>
        <w:sz w:val="24"/>
      </w:rPr>
    </w:pPr>
    <w:r w:rsidRPr="00BF31FD">
      <w:rPr>
        <w:i/>
        <w:sz w:val="24"/>
      </w:rPr>
      <w:t>M26-1, Revised</w:t>
    </w:r>
  </w:p>
  <w:p w:rsidR="00F147B2" w:rsidRDefault="00F147B2" w:rsidP="00BF31FD">
    <w:pPr>
      <w:pStyle w:val="Header"/>
      <w:rPr>
        <w:i/>
        <w:sz w:val="24"/>
      </w:rPr>
    </w:pPr>
    <w:r w:rsidRPr="00BF31FD">
      <w:rPr>
        <w:i/>
        <w:sz w:val="24"/>
      </w:rPr>
      <w:t xml:space="preserve">Chapter </w:t>
    </w:r>
    <w:r>
      <w:rPr>
        <w:i/>
        <w:sz w:val="24"/>
      </w:rPr>
      <w:t>4</w:t>
    </w:r>
    <w:r w:rsidRPr="00BF31FD">
      <w:rPr>
        <w:i/>
        <w:sz w:val="24"/>
      </w:rPr>
      <w:t xml:space="preserve">:  </w:t>
    </w:r>
    <w:r>
      <w:rPr>
        <w:i/>
        <w:sz w:val="24"/>
      </w:rPr>
      <w:t>Events After Guaranty</w:t>
    </w:r>
  </w:p>
  <w:p w:rsidR="00F147B2" w:rsidRPr="00BF31FD" w:rsidRDefault="00F147B2" w:rsidP="00BF31FD">
    <w:pPr>
      <w:pStyle w:val="Header"/>
      <w:rPr>
        <w:i/>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B2" w:rsidRPr="00FD5E65" w:rsidRDefault="00F147B2" w:rsidP="00FD5E65">
    <w:pPr>
      <w:pStyle w:val="Header"/>
      <w:jc w:val="right"/>
      <w:rPr>
        <w:i/>
        <w:sz w:val="24"/>
      </w:rPr>
    </w:pPr>
    <w:r w:rsidRPr="00FD5E65">
      <w:rPr>
        <w:i/>
        <w:sz w:val="24"/>
      </w:rPr>
      <w:t>M26-1, Revised</w:t>
    </w:r>
  </w:p>
  <w:p w:rsidR="00F147B2" w:rsidRDefault="00F147B2" w:rsidP="00FD5E65">
    <w:pPr>
      <w:pStyle w:val="Header"/>
      <w:jc w:val="right"/>
      <w:rPr>
        <w:i/>
        <w:sz w:val="24"/>
      </w:rPr>
    </w:pPr>
    <w:r w:rsidRPr="00FD5E65">
      <w:rPr>
        <w:i/>
        <w:sz w:val="24"/>
      </w:rPr>
      <w:tab/>
      <w:t xml:space="preserve">                                                                   Chapter </w:t>
    </w:r>
    <w:r>
      <w:rPr>
        <w:i/>
        <w:sz w:val="24"/>
      </w:rPr>
      <w:t>4</w:t>
    </w:r>
    <w:r w:rsidRPr="00FD5E65">
      <w:rPr>
        <w:i/>
        <w:sz w:val="24"/>
      </w:rPr>
      <w:t xml:space="preserve">:  </w:t>
    </w:r>
    <w:r>
      <w:rPr>
        <w:i/>
        <w:sz w:val="24"/>
      </w:rPr>
      <w:t>Events After Guaranty</w:t>
    </w:r>
  </w:p>
  <w:p w:rsidR="00F147B2" w:rsidRPr="00FD5E65" w:rsidRDefault="00F147B2" w:rsidP="00FD5E65">
    <w:pPr>
      <w:pStyle w:val="Header"/>
      <w:jc w:val="right"/>
      <w:rPr>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0CC676"/>
    <w:lvl w:ilvl="0">
      <w:numFmt w:val="bullet"/>
      <w:lvlText w:val="*"/>
      <w:lvlJc w:val="left"/>
    </w:lvl>
  </w:abstractNum>
  <w:abstractNum w:abstractNumId="1">
    <w:nsid w:val="000D31B0"/>
    <w:multiLevelType w:val="hybridMultilevel"/>
    <w:tmpl w:val="300EF35A"/>
    <w:lvl w:ilvl="0" w:tplc="C062E0CA">
      <w:start w:val="1"/>
      <w:numFmt w:val="bullet"/>
      <w:lvlText w:val="-"/>
      <w:lvlJc w:val="left"/>
      <w:pPr>
        <w:tabs>
          <w:tab w:val="num" w:pos="360"/>
        </w:tabs>
        <w:ind w:left="360" w:hanging="187"/>
      </w:pPr>
      <w:rPr>
        <w:rFonts w:ascii="Symbol" w:hAnsi="Symbol" w:cs="Times New Roman" w:hint="default"/>
      </w:rPr>
    </w:lvl>
    <w:lvl w:ilvl="1" w:tplc="A832EEAE"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710B1"/>
    <w:multiLevelType w:val="hybridMultilevel"/>
    <w:tmpl w:val="1F94D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5701E"/>
    <w:multiLevelType w:val="hybridMultilevel"/>
    <w:tmpl w:val="F31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95E5A"/>
    <w:multiLevelType w:val="multilevel"/>
    <w:tmpl w:val="639A9636"/>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8FF"/>
    <w:multiLevelType w:val="hybridMultilevel"/>
    <w:tmpl w:val="240C32C4"/>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8">
    <w:nsid w:val="2AA4098B"/>
    <w:multiLevelType w:val="multilevel"/>
    <w:tmpl w:val="2D82222A"/>
    <w:styleLink w:val="FSProStyle7"/>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nsid w:val="2BE106DE"/>
    <w:multiLevelType w:val="multilevel"/>
    <w:tmpl w:val="E6EEE4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2CAA2F1A"/>
    <w:multiLevelType w:val="hybridMultilevel"/>
    <w:tmpl w:val="446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41C8B"/>
    <w:multiLevelType w:val="hybridMultilevel"/>
    <w:tmpl w:val="D16E18EA"/>
    <w:lvl w:ilvl="0" w:tplc="154EA8B8">
      <w:start w:val="1"/>
      <w:numFmt w:val="decimal"/>
      <w:lvlText w:val="%1)"/>
      <w:lvlJc w:val="left"/>
      <w:pPr>
        <w:ind w:left="360" w:hanging="360"/>
      </w:pPr>
    </w:lvl>
    <w:lvl w:ilvl="1" w:tplc="BBD2EA7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5A553F"/>
    <w:multiLevelType w:val="hybridMultilevel"/>
    <w:tmpl w:val="4D122AE6"/>
    <w:lvl w:ilvl="0" w:tplc="30963E3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BA36F1"/>
    <w:multiLevelType w:val="multilevel"/>
    <w:tmpl w:val="E6EEE4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43B50"/>
    <w:multiLevelType w:val="hybridMultilevel"/>
    <w:tmpl w:val="3B4C400C"/>
    <w:lvl w:ilvl="0" w:tplc="AE28A58E">
      <w:start w:val="1"/>
      <w:numFmt w:val="upperRoman"/>
      <w:lvlText w:val="%1."/>
      <w:lvlJc w:val="right"/>
      <w:pPr>
        <w:ind w:left="1238" w:hanging="360"/>
      </w:pPr>
    </w:lvl>
    <w:lvl w:ilvl="1" w:tplc="04090019" w:tentative="1">
      <w:start w:val="1"/>
      <w:numFmt w:val="lowerLetter"/>
      <w:lvlText w:val="%2."/>
      <w:lvlJc w:val="left"/>
      <w:pPr>
        <w:ind w:left="1958" w:hanging="360"/>
      </w:pPr>
    </w:lvl>
    <w:lvl w:ilvl="2" w:tplc="7CC61544"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6">
    <w:nsid w:val="54812F04"/>
    <w:multiLevelType w:val="hybridMultilevel"/>
    <w:tmpl w:val="5FB0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51C51"/>
    <w:multiLevelType w:val="multilevel"/>
    <w:tmpl w:val="E6EEE4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5A97175D"/>
    <w:multiLevelType w:val="hybridMultilevel"/>
    <w:tmpl w:val="E6F87ED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D0C6D4B"/>
    <w:multiLevelType w:val="hybridMultilevel"/>
    <w:tmpl w:val="B8427158"/>
    <w:lvl w:ilvl="0" w:tplc="AC084C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60051"/>
    <w:multiLevelType w:val="multilevel"/>
    <w:tmpl w:val="2D82222A"/>
    <w:numStyleLink w:val="FSProStyle7"/>
  </w:abstractNum>
  <w:abstractNum w:abstractNumId="21">
    <w:nsid w:val="62DB3D68"/>
    <w:multiLevelType w:val="hybridMultilevel"/>
    <w:tmpl w:val="77BCECD8"/>
    <w:lvl w:ilvl="0" w:tplc="72C42AF8">
      <w:start w:val="1"/>
      <w:numFmt w:val="bullet"/>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D03D0B"/>
    <w:multiLevelType w:val="singleLevel"/>
    <w:tmpl w:val="043CDF7A"/>
    <w:lvl w:ilvl="0">
      <w:start w:val="1"/>
      <w:numFmt w:val="decimal"/>
      <w:lvlText w:val="%1."/>
      <w:legacy w:legacy="1" w:legacySpace="120" w:legacyIndent="360"/>
      <w:lvlJc w:val="left"/>
      <w:pPr>
        <w:ind w:left="1080" w:hanging="360"/>
      </w:pPr>
      <w:rPr>
        <w:b/>
      </w:rPr>
    </w:lvl>
  </w:abstractNum>
  <w:abstractNum w:abstractNumId="23">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4">
    <w:nsid w:val="707C2456"/>
    <w:multiLevelType w:val="hybridMultilevel"/>
    <w:tmpl w:val="C694B498"/>
    <w:lvl w:ilvl="0" w:tplc="443ADE8A">
      <w:start w:val="1"/>
      <w:numFmt w:val="bullet"/>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6962A88" w:tentative="1">
      <w:start w:val="1"/>
      <w:numFmt w:val="bullet"/>
      <w:lvlText w:val="·"/>
      <w:lvlJc w:val="left"/>
      <w:pPr>
        <w:tabs>
          <w:tab w:val="num" w:pos="518"/>
        </w:tabs>
        <w:ind w:left="518" w:hanging="108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731CD8"/>
    <w:multiLevelType w:val="singleLevel"/>
    <w:tmpl w:val="CA04ADD2"/>
    <w:lvl w:ilvl="0">
      <w:start w:val="2"/>
      <w:numFmt w:val="decimal"/>
      <w:lvlText w:val="%1."/>
      <w:legacy w:legacy="1" w:legacySpace="0" w:legacyIndent="360"/>
      <w:lvlJc w:val="left"/>
      <w:pPr>
        <w:ind w:left="360" w:hanging="360"/>
      </w:pPr>
    </w:lvl>
  </w:abstractNum>
  <w:abstractNum w:abstractNumId="26">
    <w:nsid w:val="71C865BA"/>
    <w:multiLevelType w:val="singleLevel"/>
    <w:tmpl w:val="9BD82D1C"/>
    <w:lvl w:ilvl="0">
      <w:start w:val="3"/>
      <w:numFmt w:val="decimal"/>
      <w:lvlText w:val="%1."/>
      <w:legacy w:legacy="1" w:legacySpace="120" w:legacyIndent="360"/>
      <w:lvlJc w:val="left"/>
      <w:pPr>
        <w:ind w:left="1080" w:hanging="360"/>
      </w:pPr>
      <w:rPr>
        <w:b/>
      </w:rPr>
    </w:lvl>
  </w:abstractNum>
  <w:abstractNum w:abstractNumId="27">
    <w:nsid w:val="770D0356"/>
    <w:multiLevelType w:val="multilevel"/>
    <w:tmpl w:val="D99A767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C658F9"/>
    <w:multiLevelType w:val="hybridMultilevel"/>
    <w:tmpl w:val="32929C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BBC34FB"/>
    <w:multiLevelType w:val="hybridMultilevel"/>
    <w:tmpl w:val="1B1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7"/>
  </w:num>
  <w:num w:numId="3">
    <w:abstractNumId w:val="13"/>
  </w:num>
  <w:num w:numId="4">
    <w:abstractNumId w:val="9"/>
  </w:num>
  <w:num w:numId="5">
    <w:abstractNumId w:val="22"/>
  </w:num>
  <w:num w:numId="6">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7">
    <w:abstractNumId w:val="26"/>
  </w:num>
  <w:num w:numId="8">
    <w:abstractNumId w:val="29"/>
  </w:num>
  <w:num w:numId="9">
    <w:abstractNumId w:val="21"/>
  </w:num>
  <w:num w:numId="10">
    <w:abstractNumId w:val="1"/>
  </w:num>
  <w:num w:numId="11">
    <w:abstractNumId w:val="24"/>
  </w:num>
  <w:num w:numId="12">
    <w:abstractNumId w:val="14"/>
  </w:num>
  <w:num w:numId="13">
    <w:abstractNumId w:val="23"/>
  </w:num>
  <w:num w:numId="14">
    <w:abstractNumId w:val="3"/>
  </w:num>
  <w:num w:numId="15">
    <w:abstractNumId w:val="6"/>
  </w:num>
  <w:num w:numId="16">
    <w:abstractNumId w:val="11"/>
  </w:num>
  <w:num w:numId="17">
    <w:abstractNumId w:val="19"/>
  </w:num>
  <w:num w:numId="18">
    <w:abstractNumId w:val="15"/>
  </w:num>
  <w:num w:numId="19">
    <w:abstractNumId w:val="8"/>
  </w:num>
  <w:num w:numId="20">
    <w:abstractNumId w:val="20"/>
  </w:num>
  <w:num w:numId="21">
    <w:abstractNumId w:val="10"/>
  </w:num>
  <w:num w:numId="22">
    <w:abstractNumId w:val="5"/>
  </w:num>
  <w:num w:numId="23">
    <w:abstractNumId w:val="27"/>
  </w:num>
  <w:num w:numId="24">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25">
    <w:abstractNumId w:val="12"/>
  </w:num>
  <w:num w:numId="2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8">
    <w:abstractNumId w:val="7"/>
  </w:num>
  <w:num w:numId="2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1">
    <w:abstractNumId w:val="25"/>
  </w:num>
  <w:num w:numId="3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4">
    <w:abstractNumId w:val="28"/>
  </w:num>
  <w:num w:numId="35">
    <w:abstractNumId w:val="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8"/>
  </w:num>
  <w:num w:numId="39">
    <w:abstractNumId w:val="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72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88"/>
    <w:rsid w:val="0000101C"/>
    <w:rsid w:val="00004943"/>
    <w:rsid w:val="000079B2"/>
    <w:rsid w:val="000110DE"/>
    <w:rsid w:val="000121B3"/>
    <w:rsid w:val="00012D43"/>
    <w:rsid w:val="00013A42"/>
    <w:rsid w:val="00025AAB"/>
    <w:rsid w:val="00026176"/>
    <w:rsid w:val="00027B66"/>
    <w:rsid w:val="00037A01"/>
    <w:rsid w:val="000441A5"/>
    <w:rsid w:val="00044A45"/>
    <w:rsid w:val="00044C32"/>
    <w:rsid w:val="00045AC6"/>
    <w:rsid w:val="0004761E"/>
    <w:rsid w:val="00050982"/>
    <w:rsid w:val="00050BBA"/>
    <w:rsid w:val="000518D7"/>
    <w:rsid w:val="000541D0"/>
    <w:rsid w:val="00060BF8"/>
    <w:rsid w:val="00060EEA"/>
    <w:rsid w:val="000613E6"/>
    <w:rsid w:val="00065A2B"/>
    <w:rsid w:val="00066A1D"/>
    <w:rsid w:val="00067B9B"/>
    <w:rsid w:val="00070604"/>
    <w:rsid w:val="00072CAF"/>
    <w:rsid w:val="000771B8"/>
    <w:rsid w:val="000809E3"/>
    <w:rsid w:val="00081D3D"/>
    <w:rsid w:val="00096D6C"/>
    <w:rsid w:val="000978F0"/>
    <w:rsid w:val="000A128C"/>
    <w:rsid w:val="000A4E44"/>
    <w:rsid w:val="000B3224"/>
    <w:rsid w:val="000C10A8"/>
    <w:rsid w:val="000C1567"/>
    <w:rsid w:val="000C43AA"/>
    <w:rsid w:val="000C5623"/>
    <w:rsid w:val="000C5929"/>
    <w:rsid w:val="000D18AE"/>
    <w:rsid w:val="000E2AE5"/>
    <w:rsid w:val="000E3218"/>
    <w:rsid w:val="000E35C7"/>
    <w:rsid w:val="000E7892"/>
    <w:rsid w:val="000F0318"/>
    <w:rsid w:val="000F1681"/>
    <w:rsid w:val="000F3F4E"/>
    <w:rsid w:val="000F42C0"/>
    <w:rsid w:val="000F4F2C"/>
    <w:rsid w:val="00100FB9"/>
    <w:rsid w:val="00103583"/>
    <w:rsid w:val="00103BA8"/>
    <w:rsid w:val="0010650F"/>
    <w:rsid w:val="0010733A"/>
    <w:rsid w:val="00113304"/>
    <w:rsid w:val="00113569"/>
    <w:rsid w:val="00113FFB"/>
    <w:rsid w:val="00114135"/>
    <w:rsid w:val="00120225"/>
    <w:rsid w:val="00122037"/>
    <w:rsid w:val="001230E3"/>
    <w:rsid w:val="001237BE"/>
    <w:rsid w:val="001262C5"/>
    <w:rsid w:val="001355E9"/>
    <w:rsid w:val="00142394"/>
    <w:rsid w:val="0014257B"/>
    <w:rsid w:val="001531DF"/>
    <w:rsid w:val="001540A4"/>
    <w:rsid w:val="001618F1"/>
    <w:rsid w:val="00161ED0"/>
    <w:rsid w:val="00162D8D"/>
    <w:rsid w:val="00163A7D"/>
    <w:rsid w:val="00167635"/>
    <w:rsid w:val="00171584"/>
    <w:rsid w:val="001720ED"/>
    <w:rsid w:val="001728D9"/>
    <w:rsid w:val="00172EEA"/>
    <w:rsid w:val="0018037C"/>
    <w:rsid w:val="001900BE"/>
    <w:rsid w:val="001A064D"/>
    <w:rsid w:val="001A7DB0"/>
    <w:rsid w:val="001B196B"/>
    <w:rsid w:val="001B3734"/>
    <w:rsid w:val="001B6C5A"/>
    <w:rsid w:val="001C13EE"/>
    <w:rsid w:val="001C1FDB"/>
    <w:rsid w:val="001D3EA9"/>
    <w:rsid w:val="001D765A"/>
    <w:rsid w:val="001E6503"/>
    <w:rsid w:val="001E6AD4"/>
    <w:rsid w:val="001E7AE8"/>
    <w:rsid w:val="001F25DA"/>
    <w:rsid w:val="001F6C01"/>
    <w:rsid w:val="001F7D62"/>
    <w:rsid w:val="00200774"/>
    <w:rsid w:val="002014CB"/>
    <w:rsid w:val="0020325F"/>
    <w:rsid w:val="002063CA"/>
    <w:rsid w:val="00206971"/>
    <w:rsid w:val="00206A53"/>
    <w:rsid w:val="00212CFB"/>
    <w:rsid w:val="00213569"/>
    <w:rsid w:val="00213FF8"/>
    <w:rsid w:val="00214F88"/>
    <w:rsid w:val="00214FB7"/>
    <w:rsid w:val="0022052C"/>
    <w:rsid w:val="00220EBE"/>
    <w:rsid w:val="00221FD4"/>
    <w:rsid w:val="00224B03"/>
    <w:rsid w:val="002258DA"/>
    <w:rsid w:val="0022673D"/>
    <w:rsid w:val="00232457"/>
    <w:rsid w:val="00235F57"/>
    <w:rsid w:val="002417F4"/>
    <w:rsid w:val="0024272E"/>
    <w:rsid w:val="0024387E"/>
    <w:rsid w:val="002447B1"/>
    <w:rsid w:val="00244CE1"/>
    <w:rsid w:val="00244F93"/>
    <w:rsid w:val="00246EFF"/>
    <w:rsid w:val="0025106D"/>
    <w:rsid w:val="00253D40"/>
    <w:rsid w:val="00254CC5"/>
    <w:rsid w:val="00256DB5"/>
    <w:rsid w:val="00256FB0"/>
    <w:rsid w:val="0026037A"/>
    <w:rsid w:val="00262205"/>
    <w:rsid w:val="00265A05"/>
    <w:rsid w:val="0027101E"/>
    <w:rsid w:val="002739DC"/>
    <w:rsid w:val="0027641C"/>
    <w:rsid w:val="002819E5"/>
    <w:rsid w:val="00282DB8"/>
    <w:rsid w:val="00284208"/>
    <w:rsid w:val="00284559"/>
    <w:rsid w:val="0028638F"/>
    <w:rsid w:val="0028783A"/>
    <w:rsid w:val="00291818"/>
    <w:rsid w:val="002924A3"/>
    <w:rsid w:val="00292845"/>
    <w:rsid w:val="002A00DD"/>
    <w:rsid w:val="002A4F03"/>
    <w:rsid w:val="002A6479"/>
    <w:rsid w:val="002B17C6"/>
    <w:rsid w:val="002B352A"/>
    <w:rsid w:val="002B3A91"/>
    <w:rsid w:val="002B6E3F"/>
    <w:rsid w:val="002C098E"/>
    <w:rsid w:val="002C2AD3"/>
    <w:rsid w:val="002C3874"/>
    <w:rsid w:val="002C7FE5"/>
    <w:rsid w:val="002D18E7"/>
    <w:rsid w:val="002D48BF"/>
    <w:rsid w:val="002D6014"/>
    <w:rsid w:val="002D77BE"/>
    <w:rsid w:val="002E3428"/>
    <w:rsid w:val="002E3E4F"/>
    <w:rsid w:val="002E547A"/>
    <w:rsid w:val="002F0AC4"/>
    <w:rsid w:val="002F16F4"/>
    <w:rsid w:val="002F2B06"/>
    <w:rsid w:val="002F48A1"/>
    <w:rsid w:val="00302DBD"/>
    <w:rsid w:val="003131F4"/>
    <w:rsid w:val="00314DDA"/>
    <w:rsid w:val="003228DF"/>
    <w:rsid w:val="003311A5"/>
    <w:rsid w:val="00341163"/>
    <w:rsid w:val="0034215F"/>
    <w:rsid w:val="00342E1A"/>
    <w:rsid w:val="00347362"/>
    <w:rsid w:val="00352607"/>
    <w:rsid w:val="003527D8"/>
    <w:rsid w:val="0035476C"/>
    <w:rsid w:val="003609D7"/>
    <w:rsid w:val="00360FB1"/>
    <w:rsid w:val="00363E9B"/>
    <w:rsid w:val="00365C77"/>
    <w:rsid w:val="00370D88"/>
    <w:rsid w:val="00377986"/>
    <w:rsid w:val="00377BE1"/>
    <w:rsid w:val="003807E4"/>
    <w:rsid w:val="00380A22"/>
    <w:rsid w:val="003812C9"/>
    <w:rsid w:val="00381796"/>
    <w:rsid w:val="00383588"/>
    <w:rsid w:val="00397DCE"/>
    <w:rsid w:val="003A12CD"/>
    <w:rsid w:val="003A134C"/>
    <w:rsid w:val="003A54BF"/>
    <w:rsid w:val="003B0101"/>
    <w:rsid w:val="003B2F79"/>
    <w:rsid w:val="003B2FD4"/>
    <w:rsid w:val="003B595C"/>
    <w:rsid w:val="003B7184"/>
    <w:rsid w:val="003C0958"/>
    <w:rsid w:val="003C3781"/>
    <w:rsid w:val="003C4618"/>
    <w:rsid w:val="003C60D9"/>
    <w:rsid w:val="003C63BA"/>
    <w:rsid w:val="003C6D45"/>
    <w:rsid w:val="003D2688"/>
    <w:rsid w:val="003D2859"/>
    <w:rsid w:val="003D7BD7"/>
    <w:rsid w:val="003E04EF"/>
    <w:rsid w:val="003E1536"/>
    <w:rsid w:val="003E573D"/>
    <w:rsid w:val="003E5F75"/>
    <w:rsid w:val="003F01B3"/>
    <w:rsid w:val="003F1243"/>
    <w:rsid w:val="003F1E27"/>
    <w:rsid w:val="003F55EF"/>
    <w:rsid w:val="003F5FA3"/>
    <w:rsid w:val="00402020"/>
    <w:rsid w:val="00403406"/>
    <w:rsid w:val="00407E41"/>
    <w:rsid w:val="00414122"/>
    <w:rsid w:val="00417578"/>
    <w:rsid w:val="00417EF2"/>
    <w:rsid w:val="00420C0D"/>
    <w:rsid w:val="00422DF5"/>
    <w:rsid w:val="00425AD3"/>
    <w:rsid w:val="004432D9"/>
    <w:rsid w:val="00447CAF"/>
    <w:rsid w:val="0045305B"/>
    <w:rsid w:val="00455130"/>
    <w:rsid w:val="0045577E"/>
    <w:rsid w:val="0046179A"/>
    <w:rsid w:val="0046272E"/>
    <w:rsid w:val="0046344A"/>
    <w:rsid w:val="00466C82"/>
    <w:rsid w:val="004712DB"/>
    <w:rsid w:val="00472923"/>
    <w:rsid w:val="00474C3D"/>
    <w:rsid w:val="00476383"/>
    <w:rsid w:val="00491769"/>
    <w:rsid w:val="00491941"/>
    <w:rsid w:val="00492F2C"/>
    <w:rsid w:val="0049401B"/>
    <w:rsid w:val="004A3494"/>
    <w:rsid w:val="004A5D41"/>
    <w:rsid w:val="004B091B"/>
    <w:rsid w:val="004B0FC7"/>
    <w:rsid w:val="004B234C"/>
    <w:rsid w:val="004B3971"/>
    <w:rsid w:val="004B6CB2"/>
    <w:rsid w:val="004C1A09"/>
    <w:rsid w:val="004C6022"/>
    <w:rsid w:val="004D0A2E"/>
    <w:rsid w:val="004D12DE"/>
    <w:rsid w:val="004D4A71"/>
    <w:rsid w:val="004D6565"/>
    <w:rsid w:val="004D6D02"/>
    <w:rsid w:val="004D75C3"/>
    <w:rsid w:val="004E0A5D"/>
    <w:rsid w:val="004E1BCD"/>
    <w:rsid w:val="004E7993"/>
    <w:rsid w:val="004F2435"/>
    <w:rsid w:val="004F5D03"/>
    <w:rsid w:val="004F6194"/>
    <w:rsid w:val="004F6BA6"/>
    <w:rsid w:val="004F7F9C"/>
    <w:rsid w:val="00500C2A"/>
    <w:rsid w:val="00500E3E"/>
    <w:rsid w:val="005105DD"/>
    <w:rsid w:val="00511537"/>
    <w:rsid w:val="0051179C"/>
    <w:rsid w:val="00516747"/>
    <w:rsid w:val="00516C76"/>
    <w:rsid w:val="00517069"/>
    <w:rsid w:val="00517981"/>
    <w:rsid w:val="00531EC0"/>
    <w:rsid w:val="005337B6"/>
    <w:rsid w:val="00535F06"/>
    <w:rsid w:val="0054010D"/>
    <w:rsid w:val="00542253"/>
    <w:rsid w:val="005478F6"/>
    <w:rsid w:val="005500A7"/>
    <w:rsid w:val="00550921"/>
    <w:rsid w:val="0055210A"/>
    <w:rsid w:val="00554DF5"/>
    <w:rsid w:val="00556CE0"/>
    <w:rsid w:val="00556EC9"/>
    <w:rsid w:val="0055737C"/>
    <w:rsid w:val="00557B44"/>
    <w:rsid w:val="00557FC8"/>
    <w:rsid w:val="00561995"/>
    <w:rsid w:val="00561DCD"/>
    <w:rsid w:val="00564281"/>
    <w:rsid w:val="00572774"/>
    <w:rsid w:val="0057610A"/>
    <w:rsid w:val="00580A38"/>
    <w:rsid w:val="0058241F"/>
    <w:rsid w:val="00583C01"/>
    <w:rsid w:val="00587537"/>
    <w:rsid w:val="00587841"/>
    <w:rsid w:val="00587D3C"/>
    <w:rsid w:val="005902DF"/>
    <w:rsid w:val="00591E42"/>
    <w:rsid w:val="0059356A"/>
    <w:rsid w:val="0059542F"/>
    <w:rsid w:val="005968C2"/>
    <w:rsid w:val="00596D04"/>
    <w:rsid w:val="005A1534"/>
    <w:rsid w:val="005A4202"/>
    <w:rsid w:val="005A6183"/>
    <w:rsid w:val="005A7E5F"/>
    <w:rsid w:val="005B0292"/>
    <w:rsid w:val="005B0BCF"/>
    <w:rsid w:val="005B1215"/>
    <w:rsid w:val="005B12FF"/>
    <w:rsid w:val="005C3811"/>
    <w:rsid w:val="005C763F"/>
    <w:rsid w:val="005D0D48"/>
    <w:rsid w:val="005D0F17"/>
    <w:rsid w:val="005D23CB"/>
    <w:rsid w:val="005E1A25"/>
    <w:rsid w:val="005E1AAE"/>
    <w:rsid w:val="005E7FAC"/>
    <w:rsid w:val="005F5E1D"/>
    <w:rsid w:val="00604325"/>
    <w:rsid w:val="00606EBE"/>
    <w:rsid w:val="00610FCD"/>
    <w:rsid w:val="00611285"/>
    <w:rsid w:val="00611D6D"/>
    <w:rsid w:val="00611E6A"/>
    <w:rsid w:val="00612328"/>
    <w:rsid w:val="00625361"/>
    <w:rsid w:val="00640DC9"/>
    <w:rsid w:val="006419E7"/>
    <w:rsid w:val="00650307"/>
    <w:rsid w:val="00650F49"/>
    <w:rsid w:val="00651BEC"/>
    <w:rsid w:val="00656407"/>
    <w:rsid w:val="00657E93"/>
    <w:rsid w:val="006663EE"/>
    <w:rsid w:val="00666965"/>
    <w:rsid w:val="006679B1"/>
    <w:rsid w:val="00667C4B"/>
    <w:rsid w:val="0067082B"/>
    <w:rsid w:val="00677480"/>
    <w:rsid w:val="00677B60"/>
    <w:rsid w:val="00680FC8"/>
    <w:rsid w:val="006818DD"/>
    <w:rsid w:val="00684EC1"/>
    <w:rsid w:val="00685636"/>
    <w:rsid w:val="00686D9C"/>
    <w:rsid w:val="006902E7"/>
    <w:rsid w:val="00695039"/>
    <w:rsid w:val="00695DB4"/>
    <w:rsid w:val="00696367"/>
    <w:rsid w:val="006A4A30"/>
    <w:rsid w:val="006B0E4C"/>
    <w:rsid w:val="006B115B"/>
    <w:rsid w:val="006C1299"/>
    <w:rsid w:val="006C2BD4"/>
    <w:rsid w:val="006C2E9D"/>
    <w:rsid w:val="006C5875"/>
    <w:rsid w:val="006D293B"/>
    <w:rsid w:val="006D3279"/>
    <w:rsid w:val="006D6F4A"/>
    <w:rsid w:val="006D7C7E"/>
    <w:rsid w:val="006E308C"/>
    <w:rsid w:val="006E5264"/>
    <w:rsid w:val="006E5862"/>
    <w:rsid w:val="006E6432"/>
    <w:rsid w:val="006F290D"/>
    <w:rsid w:val="007035B3"/>
    <w:rsid w:val="00703A26"/>
    <w:rsid w:val="0070615C"/>
    <w:rsid w:val="00706617"/>
    <w:rsid w:val="0070673D"/>
    <w:rsid w:val="0071206C"/>
    <w:rsid w:val="00712157"/>
    <w:rsid w:val="007135DE"/>
    <w:rsid w:val="0071579C"/>
    <w:rsid w:val="007206D5"/>
    <w:rsid w:val="007254C3"/>
    <w:rsid w:val="00725576"/>
    <w:rsid w:val="0072761E"/>
    <w:rsid w:val="00732C57"/>
    <w:rsid w:val="00732DA7"/>
    <w:rsid w:val="00734675"/>
    <w:rsid w:val="007352C3"/>
    <w:rsid w:val="00750628"/>
    <w:rsid w:val="00750FB2"/>
    <w:rsid w:val="00753E1D"/>
    <w:rsid w:val="00754A0B"/>
    <w:rsid w:val="00756EEE"/>
    <w:rsid w:val="00764498"/>
    <w:rsid w:val="00767C52"/>
    <w:rsid w:val="00770385"/>
    <w:rsid w:val="00770505"/>
    <w:rsid w:val="00771162"/>
    <w:rsid w:val="0077161E"/>
    <w:rsid w:val="00775626"/>
    <w:rsid w:val="00775B2E"/>
    <w:rsid w:val="0077775D"/>
    <w:rsid w:val="00780A4D"/>
    <w:rsid w:val="00781203"/>
    <w:rsid w:val="00781AD9"/>
    <w:rsid w:val="007842BA"/>
    <w:rsid w:val="00796D9B"/>
    <w:rsid w:val="007972BD"/>
    <w:rsid w:val="007A235D"/>
    <w:rsid w:val="007A4582"/>
    <w:rsid w:val="007B0A41"/>
    <w:rsid w:val="007B2259"/>
    <w:rsid w:val="007B312D"/>
    <w:rsid w:val="007B7A2F"/>
    <w:rsid w:val="007C1D43"/>
    <w:rsid w:val="007C414A"/>
    <w:rsid w:val="007C4519"/>
    <w:rsid w:val="007C6E8C"/>
    <w:rsid w:val="007D29F1"/>
    <w:rsid w:val="007D4F2C"/>
    <w:rsid w:val="007E1B72"/>
    <w:rsid w:val="007E662F"/>
    <w:rsid w:val="00800F2E"/>
    <w:rsid w:val="00801F8A"/>
    <w:rsid w:val="00802598"/>
    <w:rsid w:val="00803747"/>
    <w:rsid w:val="0080519E"/>
    <w:rsid w:val="00805533"/>
    <w:rsid w:val="00823CF7"/>
    <w:rsid w:val="0082531B"/>
    <w:rsid w:val="00830EA7"/>
    <w:rsid w:val="008335ED"/>
    <w:rsid w:val="0083710D"/>
    <w:rsid w:val="00842D95"/>
    <w:rsid w:val="00843A73"/>
    <w:rsid w:val="008475E8"/>
    <w:rsid w:val="00865A26"/>
    <w:rsid w:val="0087463B"/>
    <w:rsid w:val="0087756A"/>
    <w:rsid w:val="0088050C"/>
    <w:rsid w:val="008839EF"/>
    <w:rsid w:val="0088639C"/>
    <w:rsid w:val="008867B2"/>
    <w:rsid w:val="008874C2"/>
    <w:rsid w:val="00890121"/>
    <w:rsid w:val="00893783"/>
    <w:rsid w:val="008938D7"/>
    <w:rsid w:val="00894170"/>
    <w:rsid w:val="0089458F"/>
    <w:rsid w:val="00894C14"/>
    <w:rsid w:val="008957DD"/>
    <w:rsid w:val="00895AD1"/>
    <w:rsid w:val="008979E9"/>
    <w:rsid w:val="008A02FE"/>
    <w:rsid w:val="008A1840"/>
    <w:rsid w:val="008A4D3E"/>
    <w:rsid w:val="008A5EE2"/>
    <w:rsid w:val="008B707E"/>
    <w:rsid w:val="008B7148"/>
    <w:rsid w:val="008B7658"/>
    <w:rsid w:val="008C598D"/>
    <w:rsid w:val="008C6E90"/>
    <w:rsid w:val="008D55BC"/>
    <w:rsid w:val="008E3AC1"/>
    <w:rsid w:val="008E6333"/>
    <w:rsid w:val="008E6FAB"/>
    <w:rsid w:val="008F0566"/>
    <w:rsid w:val="008F145F"/>
    <w:rsid w:val="008F317C"/>
    <w:rsid w:val="008F7337"/>
    <w:rsid w:val="008F7503"/>
    <w:rsid w:val="00901902"/>
    <w:rsid w:val="0090228F"/>
    <w:rsid w:val="00906987"/>
    <w:rsid w:val="00911275"/>
    <w:rsid w:val="00912682"/>
    <w:rsid w:val="00916428"/>
    <w:rsid w:val="00917CBC"/>
    <w:rsid w:val="00922190"/>
    <w:rsid w:val="00923BAC"/>
    <w:rsid w:val="009243FC"/>
    <w:rsid w:val="00933155"/>
    <w:rsid w:val="0093410B"/>
    <w:rsid w:val="00936B46"/>
    <w:rsid w:val="00942106"/>
    <w:rsid w:val="00943502"/>
    <w:rsid w:val="009438B9"/>
    <w:rsid w:val="00943930"/>
    <w:rsid w:val="0095230E"/>
    <w:rsid w:val="0095349C"/>
    <w:rsid w:val="00953E98"/>
    <w:rsid w:val="00954EF0"/>
    <w:rsid w:val="0095557E"/>
    <w:rsid w:val="009600BC"/>
    <w:rsid w:val="009601F7"/>
    <w:rsid w:val="00960F50"/>
    <w:rsid w:val="009610C8"/>
    <w:rsid w:val="009630B9"/>
    <w:rsid w:val="0096504D"/>
    <w:rsid w:val="00965397"/>
    <w:rsid w:val="00977179"/>
    <w:rsid w:val="00980B10"/>
    <w:rsid w:val="00982DC4"/>
    <w:rsid w:val="0098528B"/>
    <w:rsid w:val="00985ED8"/>
    <w:rsid w:val="009912BE"/>
    <w:rsid w:val="00992396"/>
    <w:rsid w:val="00992E28"/>
    <w:rsid w:val="00995A69"/>
    <w:rsid w:val="009A10A5"/>
    <w:rsid w:val="009A2C7E"/>
    <w:rsid w:val="009A52F0"/>
    <w:rsid w:val="009B1322"/>
    <w:rsid w:val="009B527E"/>
    <w:rsid w:val="009C02A3"/>
    <w:rsid w:val="009D0F78"/>
    <w:rsid w:val="009D0F8A"/>
    <w:rsid w:val="009D2BF5"/>
    <w:rsid w:val="009D6344"/>
    <w:rsid w:val="009D72DB"/>
    <w:rsid w:val="009E1BB6"/>
    <w:rsid w:val="009E4002"/>
    <w:rsid w:val="009E4B61"/>
    <w:rsid w:val="009E6349"/>
    <w:rsid w:val="009F06AC"/>
    <w:rsid w:val="009F166C"/>
    <w:rsid w:val="009F37B1"/>
    <w:rsid w:val="009F758E"/>
    <w:rsid w:val="00A02710"/>
    <w:rsid w:val="00A0723A"/>
    <w:rsid w:val="00A07D5A"/>
    <w:rsid w:val="00A10F7C"/>
    <w:rsid w:val="00A11345"/>
    <w:rsid w:val="00A12BB0"/>
    <w:rsid w:val="00A13AC2"/>
    <w:rsid w:val="00A2266C"/>
    <w:rsid w:val="00A27D82"/>
    <w:rsid w:val="00A30584"/>
    <w:rsid w:val="00A3515B"/>
    <w:rsid w:val="00A425DB"/>
    <w:rsid w:val="00A43F75"/>
    <w:rsid w:val="00A474F9"/>
    <w:rsid w:val="00A54529"/>
    <w:rsid w:val="00A55533"/>
    <w:rsid w:val="00A5665A"/>
    <w:rsid w:val="00A613A7"/>
    <w:rsid w:val="00A6166F"/>
    <w:rsid w:val="00A656F2"/>
    <w:rsid w:val="00A674A1"/>
    <w:rsid w:val="00A709EF"/>
    <w:rsid w:val="00A71EC1"/>
    <w:rsid w:val="00A71EE1"/>
    <w:rsid w:val="00A74146"/>
    <w:rsid w:val="00A7464C"/>
    <w:rsid w:val="00A74AC0"/>
    <w:rsid w:val="00A82834"/>
    <w:rsid w:val="00A84D29"/>
    <w:rsid w:val="00A86A7E"/>
    <w:rsid w:val="00A87880"/>
    <w:rsid w:val="00A879A9"/>
    <w:rsid w:val="00A90516"/>
    <w:rsid w:val="00A929D6"/>
    <w:rsid w:val="00A941D3"/>
    <w:rsid w:val="00A9433D"/>
    <w:rsid w:val="00A96B3E"/>
    <w:rsid w:val="00AA3A45"/>
    <w:rsid w:val="00AA6D41"/>
    <w:rsid w:val="00AB42DA"/>
    <w:rsid w:val="00AB4FE2"/>
    <w:rsid w:val="00AB668F"/>
    <w:rsid w:val="00AC33C6"/>
    <w:rsid w:val="00AD23A9"/>
    <w:rsid w:val="00AD3A90"/>
    <w:rsid w:val="00AD3B18"/>
    <w:rsid w:val="00AD40E1"/>
    <w:rsid w:val="00AD4846"/>
    <w:rsid w:val="00AD4D9F"/>
    <w:rsid w:val="00AD714A"/>
    <w:rsid w:val="00AD7D85"/>
    <w:rsid w:val="00AE657F"/>
    <w:rsid w:val="00AF20A6"/>
    <w:rsid w:val="00AF2C65"/>
    <w:rsid w:val="00AF570A"/>
    <w:rsid w:val="00B0098F"/>
    <w:rsid w:val="00B01311"/>
    <w:rsid w:val="00B03132"/>
    <w:rsid w:val="00B04F76"/>
    <w:rsid w:val="00B0743B"/>
    <w:rsid w:val="00B14F36"/>
    <w:rsid w:val="00B40A4C"/>
    <w:rsid w:val="00B433AC"/>
    <w:rsid w:val="00B47F1A"/>
    <w:rsid w:val="00B50F39"/>
    <w:rsid w:val="00B529E4"/>
    <w:rsid w:val="00B53157"/>
    <w:rsid w:val="00B54B8C"/>
    <w:rsid w:val="00B56181"/>
    <w:rsid w:val="00B6004F"/>
    <w:rsid w:val="00B64A9B"/>
    <w:rsid w:val="00B70ED2"/>
    <w:rsid w:val="00B71B00"/>
    <w:rsid w:val="00B73185"/>
    <w:rsid w:val="00B753AD"/>
    <w:rsid w:val="00B80288"/>
    <w:rsid w:val="00B808CF"/>
    <w:rsid w:val="00B80E96"/>
    <w:rsid w:val="00B826D0"/>
    <w:rsid w:val="00B8592C"/>
    <w:rsid w:val="00B908EA"/>
    <w:rsid w:val="00B922F0"/>
    <w:rsid w:val="00B94086"/>
    <w:rsid w:val="00BA031D"/>
    <w:rsid w:val="00BA1688"/>
    <w:rsid w:val="00BA38B3"/>
    <w:rsid w:val="00BB6772"/>
    <w:rsid w:val="00BB67E7"/>
    <w:rsid w:val="00BB737E"/>
    <w:rsid w:val="00BC068C"/>
    <w:rsid w:val="00BC1044"/>
    <w:rsid w:val="00BC3A76"/>
    <w:rsid w:val="00BC3E0C"/>
    <w:rsid w:val="00BD2B05"/>
    <w:rsid w:val="00BD7F70"/>
    <w:rsid w:val="00BE2889"/>
    <w:rsid w:val="00BE42C8"/>
    <w:rsid w:val="00BE654F"/>
    <w:rsid w:val="00BF19DA"/>
    <w:rsid w:val="00BF31FD"/>
    <w:rsid w:val="00BF326C"/>
    <w:rsid w:val="00BF386F"/>
    <w:rsid w:val="00BF3AC6"/>
    <w:rsid w:val="00BF5290"/>
    <w:rsid w:val="00C00BDD"/>
    <w:rsid w:val="00C05387"/>
    <w:rsid w:val="00C0592D"/>
    <w:rsid w:val="00C06F53"/>
    <w:rsid w:val="00C1044C"/>
    <w:rsid w:val="00C1047E"/>
    <w:rsid w:val="00C13FA1"/>
    <w:rsid w:val="00C14E6A"/>
    <w:rsid w:val="00C21615"/>
    <w:rsid w:val="00C2220D"/>
    <w:rsid w:val="00C23600"/>
    <w:rsid w:val="00C257AB"/>
    <w:rsid w:val="00C325D4"/>
    <w:rsid w:val="00C35043"/>
    <w:rsid w:val="00C3778C"/>
    <w:rsid w:val="00C40136"/>
    <w:rsid w:val="00C41C5A"/>
    <w:rsid w:val="00C43D8E"/>
    <w:rsid w:val="00C52A87"/>
    <w:rsid w:val="00C60039"/>
    <w:rsid w:val="00C6652E"/>
    <w:rsid w:val="00C6795A"/>
    <w:rsid w:val="00C703AC"/>
    <w:rsid w:val="00C7132D"/>
    <w:rsid w:val="00C829F4"/>
    <w:rsid w:val="00C85D84"/>
    <w:rsid w:val="00CA687E"/>
    <w:rsid w:val="00CA6C4C"/>
    <w:rsid w:val="00CB513B"/>
    <w:rsid w:val="00CB5E9B"/>
    <w:rsid w:val="00CB61C2"/>
    <w:rsid w:val="00CC09B1"/>
    <w:rsid w:val="00CC1DB9"/>
    <w:rsid w:val="00CC45F8"/>
    <w:rsid w:val="00CD42FA"/>
    <w:rsid w:val="00CE0760"/>
    <w:rsid w:val="00CE0E12"/>
    <w:rsid w:val="00CE6712"/>
    <w:rsid w:val="00CF3D46"/>
    <w:rsid w:val="00CF5C57"/>
    <w:rsid w:val="00D0016A"/>
    <w:rsid w:val="00D0529B"/>
    <w:rsid w:val="00D067E4"/>
    <w:rsid w:val="00D069E6"/>
    <w:rsid w:val="00D06AE2"/>
    <w:rsid w:val="00D1236F"/>
    <w:rsid w:val="00D1245C"/>
    <w:rsid w:val="00D128DB"/>
    <w:rsid w:val="00D15957"/>
    <w:rsid w:val="00D22294"/>
    <w:rsid w:val="00D272C3"/>
    <w:rsid w:val="00D30273"/>
    <w:rsid w:val="00D314AC"/>
    <w:rsid w:val="00D40E75"/>
    <w:rsid w:val="00D43219"/>
    <w:rsid w:val="00D44A4A"/>
    <w:rsid w:val="00D505CE"/>
    <w:rsid w:val="00D52E66"/>
    <w:rsid w:val="00D5636B"/>
    <w:rsid w:val="00D57BAF"/>
    <w:rsid w:val="00D6335D"/>
    <w:rsid w:val="00D6357C"/>
    <w:rsid w:val="00D64535"/>
    <w:rsid w:val="00D660C0"/>
    <w:rsid w:val="00D7570B"/>
    <w:rsid w:val="00D77C3A"/>
    <w:rsid w:val="00D819FB"/>
    <w:rsid w:val="00D82695"/>
    <w:rsid w:val="00D90DE8"/>
    <w:rsid w:val="00D91EEA"/>
    <w:rsid w:val="00D93890"/>
    <w:rsid w:val="00DA6D6C"/>
    <w:rsid w:val="00DB0E30"/>
    <w:rsid w:val="00DB3C99"/>
    <w:rsid w:val="00DB3E08"/>
    <w:rsid w:val="00DC2DD6"/>
    <w:rsid w:val="00DC547F"/>
    <w:rsid w:val="00DD416A"/>
    <w:rsid w:val="00DE0905"/>
    <w:rsid w:val="00DE199A"/>
    <w:rsid w:val="00DE2F54"/>
    <w:rsid w:val="00DE3CA3"/>
    <w:rsid w:val="00DE402C"/>
    <w:rsid w:val="00DE5545"/>
    <w:rsid w:val="00DF2034"/>
    <w:rsid w:val="00DF68C4"/>
    <w:rsid w:val="00E0163F"/>
    <w:rsid w:val="00E02400"/>
    <w:rsid w:val="00E02D4E"/>
    <w:rsid w:val="00E05C42"/>
    <w:rsid w:val="00E06456"/>
    <w:rsid w:val="00E1103A"/>
    <w:rsid w:val="00E11E17"/>
    <w:rsid w:val="00E13FFE"/>
    <w:rsid w:val="00E21B06"/>
    <w:rsid w:val="00E2479B"/>
    <w:rsid w:val="00E336BB"/>
    <w:rsid w:val="00E37EB1"/>
    <w:rsid w:val="00E7108E"/>
    <w:rsid w:val="00E72E8A"/>
    <w:rsid w:val="00E73507"/>
    <w:rsid w:val="00E73871"/>
    <w:rsid w:val="00E82F85"/>
    <w:rsid w:val="00E845A7"/>
    <w:rsid w:val="00E9138A"/>
    <w:rsid w:val="00E9548C"/>
    <w:rsid w:val="00EA315B"/>
    <w:rsid w:val="00EC3B40"/>
    <w:rsid w:val="00EC49F0"/>
    <w:rsid w:val="00EC5B4A"/>
    <w:rsid w:val="00ED09A2"/>
    <w:rsid w:val="00ED3C92"/>
    <w:rsid w:val="00ED7A58"/>
    <w:rsid w:val="00EF146A"/>
    <w:rsid w:val="00EF3817"/>
    <w:rsid w:val="00EF6145"/>
    <w:rsid w:val="00EF7407"/>
    <w:rsid w:val="00F04447"/>
    <w:rsid w:val="00F04E63"/>
    <w:rsid w:val="00F05B5E"/>
    <w:rsid w:val="00F12457"/>
    <w:rsid w:val="00F147B2"/>
    <w:rsid w:val="00F16548"/>
    <w:rsid w:val="00F26EB0"/>
    <w:rsid w:val="00F3047B"/>
    <w:rsid w:val="00F3117D"/>
    <w:rsid w:val="00F31384"/>
    <w:rsid w:val="00F31D84"/>
    <w:rsid w:val="00F370B9"/>
    <w:rsid w:val="00F4168C"/>
    <w:rsid w:val="00F43FF7"/>
    <w:rsid w:val="00F475B6"/>
    <w:rsid w:val="00F50356"/>
    <w:rsid w:val="00F61E6F"/>
    <w:rsid w:val="00F61F1C"/>
    <w:rsid w:val="00F64F48"/>
    <w:rsid w:val="00F65941"/>
    <w:rsid w:val="00F70E8E"/>
    <w:rsid w:val="00F726B7"/>
    <w:rsid w:val="00F74D2A"/>
    <w:rsid w:val="00F75342"/>
    <w:rsid w:val="00F81F51"/>
    <w:rsid w:val="00F8265A"/>
    <w:rsid w:val="00F83B06"/>
    <w:rsid w:val="00F83B24"/>
    <w:rsid w:val="00F871DC"/>
    <w:rsid w:val="00F878D4"/>
    <w:rsid w:val="00F940F3"/>
    <w:rsid w:val="00FA289B"/>
    <w:rsid w:val="00FA4D19"/>
    <w:rsid w:val="00FB0A43"/>
    <w:rsid w:val="00FB47BC"/>
    <w:rsid w:val="00FC07BF"/>
    <w:rsid w:val="00FC3204"/>
    <w:rsid w:val="00FC65CB"/>
    <w:rsid w:val="00FC6793"/>
    <w:rsid w:val="00FD07E7"/>
    <w:rsid w:val="00FD2C48"/>
    <w:rsid w:val="00FD5E65"/>
    <w:rsid w:val="00FD6799"/>
    <w:rsid w:val="00FD7302"/>
    <w:rsid w:val="00FE317D"/>
    <w:rsid w:val="00FE44C1"/>
    <w:rsid w:val="00FE54BB"/>
    <w:rsid w:val="00FE6B4F"/>
    <w:rsid w:val="00FF1259"/>
    <w:rsid w:val="00FF5456"/>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6F"/>
    <w:rPr>
      <w:color w:val="000000"/>
      <w:sz w:val="24"/>
      <w:szCs w:val="24"/>
    </w:rPr>
  </w:style>
  <w:style w:type="paragraph" w:styleId="Heading1">
    <w:name w:val="heading 1"/>
    <w:aliases w:val="Part Title"/>
    <w:basedOn w:val="Normal"/>
    <w:next w:val="Heading4"/>
    <w:qFormat/>
    <w:rsid w:val="001618F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618F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1618F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1618F1"/>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1618F1"/>
    <w:pPr>
      <w:outlineLvl w:val="4"/>
    </w:pPr>
    <w:rPr>
      <w:b/>
      <w:sz w:val="22"/>
      <w:szCs w:val="20"/>
    </w:rPr>
  </w:style>
  <w:style w:type="paragraph" w:styleId="Heading6">
    <w:name w:val="heading 6"/>
    <w:aliases w:val="Sub Label"/>
    <w:basedOn w:val="Heading5"/>
    <w:next w:val="BlockText"/>
    <w:link w:val="Heading6Char"/>
    <w:rsid w:val="001618F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18F1"/>
    <w:pPr>
      <w:tabs>
        <w:tab w:val="center" w:pos="4680"/>
        <w:tab w:val="right" w:pos="9360"/>
      </w:tabs>
    </w:pPr>
    <w:rPr>
      <w:sz w:val="20"/>
    </w:rPr>
  </w:style>
  <w:style w:type="paragraph" w:customStyle="1" w:styleId="head4">
    <w:name w:val="head4"/>
    <w:basedOn w:val="Normal"/>
    <w:pPr>
      <w:spacing w:before="384" w:after="168"/>
    </w:pPr>
    <w:rPr>
      <w:b/>
    </w:rPr>
  </w:style>
  <w:style w:type="paragraph" w:customStyle="1" w:styleId="para">
    <w:name w:val="para"/>
    <w:basedOn w:val="Normal"/>
    <w:pPr>
      <w:ind w:left="288"/>
    </w:pPr>
  </w:style>
  <w:style w:type="paragraph" w:customStyle="1" w:styleId="bullets">
    <w:name w:val="bullets"/>
    <w:basedOn w:val="para"/>
    <w:pPr>
      <w:tabs>
        <w:tab w:val="left" w:pos="900"/>
      </w:tabs>
      <w:spacing w:after="72"/>
      <w:ind w:left="446" w:firstLine="144"/>
    </w:pPr>
  </w:style>
  <w:style w:type="paragraph" w:customStyle="1" w:styleId="BlockLine">
    <w:name w:val="Block Line"/>
    <w:basedOn w:val="Normal"/>
    <w:next w:val="Normal"/>
    <w:rsid w:val="001618F1"/>
    <w:pPr>
      <w:numPr>
        <w:numId w:val="23"/>
      </w:numPr>
      <w:pBdr>
        <w:top w:val="single" w:sz="6" w:space="1" w:color="000000"/>
        <w:between w:val="single" w:sz="6" w:space="1" w:color="auto"/>
      </w:pBdr>
      <w:spacing w:before="240"/>
      <w:jc w:val="right"/>
    </w:pPr>
    <w:rPr>
      <w:i/>
      <w:szCs w:val="20"/>
    </w:rPr>
  </w:style>
  <w:style w:type="paragraph" w:styleId="BlockText">
    <w:name w:val="Block Text"/>
    <w:basedOn w:val="Normal"/>
    <w:qFormat/>
    <w:rsid w:val="001618F1"/>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MapTitleContinued">
    <w:name w:val="Map Title. Continued"/>
    <w:basedOn w:val="Normal"/>
    <w:next w:val="Normal"/>
    <w:rsid w:val="001618F1"/>
    <w:pPr>
      <w:spacing w:after="240"/>
    </w:pPr>
    <w:rPr>
      <w:rFonts w:ascii="Arial" w:hAnsi="Arial" w:cs="Arial"/>
      <w:b/>
      <w:sz w:val="32"/>
      <w:szCs w:val="20"/>
    </w:rPr>
  </w:style>
  <w:style w:type="paragraph" w:styleId="BodyText2">
    <w:name w:val="Body Text 2"/>
    <w:basedOn w:val="Normal"/>
    <w:pPr>
      <w:ind w:left="290" w:hanging="270"/>
    </w:pPr>
  </w:style>
  <w:style w:type="paragraph" w:customStyle="1" w:styleId="ContinuedTableLabe">
    <w:name w:val="Continued Table Labe"/>
    <w:basedOn w:val="Normal"/>
    <w:rPr>
      <w:sz w:val="22"/>
    </w:rPr>
  </w:style>
  <w:style w:type="paragraph" w:customStyle="1" w:styleId="BulletText2">
    <w:name w:val="Bullet Text 2"/>
    <w:basedOn w:val="Normal"/>
    <w:rsid w:val="001618F1"/>
    <w:pPr>
      <w:numPr>
        <w:ilvl w:val="1"/>
        <w:numId w:val="22"/>
      </w:numPr>
    </w:pPr>
    <w:rPr>
      <w:szCs w:val="20"/>
    </w:rPr>
  </w:style>
  <w:style w:type="paragraph" w:customStyle="1" w:styleId="BulletText1">
    <w:name w:val="Bullet Text 1"/>
    <w:basedOn w:val="Normal"/>
    <w:qFormat/>
    <w:rsid w:val="001618F1"/>
    <w:pPr>
      <w:numPr>
        <w:numId w:val="22"/>
      </w:numPr>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BodyText">
    <w:name w:val="Body Text"/>
    <w:basedOn w:val="Normal"/>
    <w:semiHidden/>
    <w:pPr>
      <w:ind w:right="-432"/>
    </w:pPr>
  </w:style>
  <w:style w:type="paragraph" w:styleId="BodyText3">
    <w:name w:val="Body Text 3"/>
    <w:basedOn w:val="Normal"/>
    <w:pPr>
      <w:ind w:right="-432"/>
    </w:pPr>
    <w:rPr>
      <w:rFonts w:ascii="Arial" w:hAnsi="Arial"/>
      <w:b/>
      <w:sz w:val="28"/>
    </w:rPr>
  </w:style>
  <w:style w:type="paragraph" w:customStyle="1" w:styleId="TableText">
    <w:name w:val="Table Text"/>
    <w:basedOn w:val="Normal"/>
    <w:qFormat/>
    <w:rsid w:val="001618F1"/>
    <w:rPr>
      <w:szCs w:val="20"/>
    </w:rPr>
  </w:style>
  <w:style w:type="paragraph" w:styleId="Header">
    <w:name w:val="header"/>
    <w:basedOn w:val="Normal"/>
    <w:link w:val="HeaderChar"/>
    <w:rsid w:val="001618F1"/>
    <w:pPr>
      <w:tabs>
        <w:tab w:val="center" w:pos="4680"/>
        <w:tab w:val="right" w:pos="9360"/>
      </w:tabs>
    </w:pPr>
    <w:rPr>
      <w:sz w:val="20"/>
    </w:rPr>
  </w:style>
  <w:style w:type="character" w:styleId="PageNumber">
    <w:name w:val="page number"/>
    <w:semiHidden/>
  </w:style>
  <w:style w:type="paragraph" w:styleId="BalloonText">
    <w:name w:val="Balloon Text"/>
    <w:basedOn w:val="Normal"/>
    <w:link w:val="BalloonTextChar"/>
    <w:semiHidden/>
    <w:rsid w:val="00A2266C"/>
    <w:rPr>
      <w:rFonts w:ascii="Tahoma" w:hAnsi="Tahoma" w:cs="Tahoma"/>
      <w:sz w:val="16"/>
      <w:szCs w:val="16"/>
    </w:rPr>
  </w:style>
  <w:style w:type="character" w:customStyle="1" w:styleId="BalloonTextChar">
    <w:name w:val="Balloon Text Char"/>
    <w:link w:val="BalloonText"/>
    <w:semiHidden/>
    <w:rsid w:val="00C06F53"/>
    <w:rPr>
      <w:rFonts w:ascii="Tahoma" w:hAnsi="Tahoma" w:cs="Tahoma"/>
      <w:color w:val="000000"/>
      <w:sz w:val="16"/>
      <w:szCs w:val="16"/>
    </w:rPr>
  </w:style>
  <w:style w:type="character" w:styleId="CommentReference">
    <w:name w:val="annotation reference"/>
    <w:uiPriority w:val="99"/>
    <w:semiHidden/>
    <w:unhideWhenUsed/>
    <w:rsid w:val="004B3971"/>
    <w:rPr>
      <w:sz w:val="16"/>
      <w:szCs w:val="16"/>
    </w:rPr>
  </w:style>
  <w:style w:type="paragraph" w:styleId="CommentText">
    <w:name w:val="annotation text"/>
    <w:basedOn w:val="Normal"/>
    <w:link w:val="CommentTextChar"/>
    <w:uiPriority w:val="99"/>
    <w:semiHidden/>
    <w:unhideWhenUsed/>
    <w:rsid w:val="004B3971"/>
    <w:rPr>
      <w:sz w:val="20"/>
    </w:rPr>
  </w:style>
  <w:style w:type="character" w:customStyle="1" w:styleId="CommentTextChar">
    <w:name w:val="Comment Text Char"/>
    <w:basedOn w:val="DefaultParagraphFont"/>
    <w:link w:val="CommentText"/>
    <w:uiPriority w:val="99"/>
    <w:semiHidden/>
    <w:rsid w:val="004B3971"/>
  </w:style>
  <w:style w:type="paragraph" w:styleId="CommentSubject">
    <w:name w:val="annotation subject"/>
    <w:basedOn w:val="CommentText"/>
    <w:next w:val="CommentText"/>
    <w:link w:val="CommentSubjectChar"/>
    <w:uiPriority w:val="99"/>
    <w:semiHidden/>
    <w:unhideWhenUsed/>
    <w:rsid w:val="004B3971"/>
    <w:rPr>
      <w:b/>
      <w:bCs/>
    </w:rPr>
  </w:style>
  <w:style w:type="character" w:customStyle="1" w:styleId="CommentSubjectChar">
    <w:name w:val="Comment Subject Char"/>
    <w:link w:val="CommentSubject"/>
    <w:uiPriority w:val="99"/>
    <w:semiHidden/>
    <w:rsid w:val="004B3971"/>
    <w:rPr>
      <w:b/>
      <w:bCs/>
    </w:rPr>
  </w:style>
  <w:style w:type="character" w:styleId="Hyperlink">
    <w:name w:val="Hyperlink"/>
    <w:uiPriority w:val="99"/>
    <w:rsid w:val="00A2266C"/>
    <w:rPr>
      <w:color w:val="0000FF"/>
      <w:u w:val="single"/>
    </w:rPr>
  </w:style>
  <w:style w:type="character" w:styleId="FollowedHyperlink">
    <w:name w:val="FollowedHyperlink"/>
    <w:rsid w:val="00A2266C"/>
    <w:rPr>
      <w:color w:val="800080"/>
      <w:u w:val="single"/>
    </w:rPr>
  </w:style>
  <w:style w:type="paragraph" w:styleId="Revision">
    <w:name w:val="Revision"/>
    <w:hidden/>
    <w:uiPriority w:val="99"/>
    <w:semiHidden/>
    <w:rsid w:val="00754A0B"/>
    <w:rPr>
      <w:sz w:val="24"/>
    </w:rPr>
  </w:style>
  <w:style w:type="character" w:customStyle="1" w:styleId="FooterChar">
    <w:name w:val="Footer Char"/>
    <w:link w:val="Footer"/>
    <w:uiPriority w:val="99"/>
    <w:rsid w:val="001618F1"/>
    <w:rPr>
      <w:color w:val="000000"/>
      <w:szCs w:val="24"/>
    </w:rPr>
  </w:style>
  <w:style w:type="character" w:customStyle="1" w:styleId="Heading6Char">
    <w:name w:val="Heading 6 Char"/>
    <w:aliases w:val="Sub Label Char"/>
    <w:link w:val="Heading6"/>
    <w:rsid w:val="001618F1"/>
    <w:rPr>
      <w:b/>
      <w:i/>
      <w:color w:val="000000"/>
      <w:sz w:val="22"/>
    </w:rPr>
  </w:style>
  <w:style w:type="paragraph" w:customStyle="1" w:styleId="BulletText3">
    <w:name w:val="Bullet Text 3"/>
    <w:basedOn w:val="Normal"/>
    <w:rsid w:val="001618F1"/>
    <w:pPr>
      <w:numPr>
        <w:ilvl w:val="2"/>
        <w:numId w:val="22"/>
      </w:numPr>
    </w:pPr>
    <w:rPr>
      <w:szCs w:val="20"/>
    </w:rPr>
  </w:style>
  <w:style w:type="paragraph" w:customStyle="1" w:styleId="ContinuedBlockLabel">
    <w:name w:val="Continued Block Label"/>
    <w:basedOn w:val="Normal"/>
    <w:next w:val="Normal"/>
    <w:rsid w:val="001618F1"/>
    <w:pPr>
      <w:spacing w:after="240"/>
    </w:pPr>
    <w:rPr>
      <w:b/>
      <w:sz w:val="22"/>
      <w:szCs w:val="20"/>
    </w:rPr>
  </w:style>
  <w:style w:type="paragraph" w:customStyle="1" w:styleId="EmbeddedText">
    <w:name w:val="Embedded Text"/>
    <w:basedOn w:val="Normal"/>
    <w:rsid w:val="00A2266C"/>
    <w:rPr>
      <w:szCs w:val="20"/>
    </w:rPr>
  </w:style>
  <w:style w:type="character" w:styleId="HTMLAcronym">
    <w:name w:val="HTML Acronym"/>
    <w:rsid w:val="00A2266C"/>
  </w:style>
  <w:style w:type="paragraph" w:customStyle="1" w:styleId="IMTOC">
    <w:name w:val="IMTOC"/>
    <w:rsid w:val="00A2266C"/>
    <w:rPr>
      <w:sz w:val="24"/>
    </w:rPr>
  </w:style>
  <w:style w:type="paragraph" w:customStyle="1" w:styleId="MemoLine">
    <w:name w:val="Memo Line"/>
    <w:basedOn w:val="BlockLine"/>
    <w:next w:val="Normal"/>
    <w:rsid w:val="001618F1"/>
    <w:pPr>
      <w:ind w:left="0"/>
      <w:jc w:val="left"/>
    </w:pPr>
    <w:rPr>
      <w:i w:val="0"/>
    </w:rPr>
  </w:style>
  <w:style w:type="paragraph" w:customStyle="1" w:styleId="NoteText">
    <w:name w:val="Note Text"/>
    <w:basedOn w:val="Normal"/>
    <w:rsid w:val="001618F1"/>
    <w:rPr>
      <w:szCs w:val="20"/>
    </w:rPr>
  </w:style>
  <w:style w:type="paragraph" w:customStyle="1" w:styleId="PublicationTitle">
    <w:name w:val="Publication Title"/>
    <w:basedOn w:val="Normal"/>
    <w:next w:val="Heading4"/>
    <w:rsid w:val="001618F1"/>
    <w:pPr>
      <w:spacing w:after="240"/>
      <w:jc w:val="center"/>
    </w:pPr>
    <w:rPr>
      <w:rFonts w:ascii="Arial" w:hAnsi="Arial" w:cs="Arial"/>
      <w:b/>
      <w:sz w:val="32"/>
      <w:szCs w:val="20"/>
    </w:rPr>
  </w:style>
  <w:style w:type="table" w:styleId="TableGrid">
    <w:name w:val="Table Grid"/>
    <w:basedOn w:val="TableNormal"/>
    <w:rsid w:val="00A2266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618F1"/>
    <w:pPr>
      <w:jc w:val="center"/>
    </w:pPr>
    <w:rPr>
      <w:b/>
      <w:szCs w:val="20"/>
    </w:rPr>
  </w:style>
  <w:style w:type="paragraph" w:customStyle="1" w:styleId="TOCTitle">
    <w:name w:val="TOC Title"/>
    <w:basedOn w:val="Normal"/>
    <w:rsid w:val="001618F1"/>
    <w:pPr>
      <w:widowControl w:val="0"/>
    </w:pPr>
    <w:rPr>
      <w:rFonts w:ascii="Arial" w:hAnsi="Arial" w:cs="Arial"/>
      <w:b/>
      <w:sz w:val="32"/>
      <w:szCs w:val="20"/>
    </w:rPr>
  </w:style>
  <w:style w:type="paragraph" w:customStyle="1" w:styleId="TOCItem">
    <w:name w:val="TOCItem"/>
    <w:basedOn w:val="Normal"/>
    <w:rsid w:val="00A2266C"/>
    <w:pPr>
      <w:tabs>
        <w:tab w:val="left" w:leader="dot" w:pos="7061"/>
        <w:tab w:val="right" w:pos="7524"/>
      </w:tabs>
      <w:spacing w:before="60" w:after="60"/>
      <w:ind w:right="465"/>
    </w:pPr>
    <w:rPr>
      <w:szCs w:val="20"/>
    </w:rPr>
  </w:style>
  <w:style w:type="paragraph" w:customStyle="1" w:styleId="TOCStem">
    <w:name w:val="TOCStem"/>
    <w:basedOn w:val="Normal"/>
    <w:rsid w:val="00A2266C"/>
    <w:rPr>
      <w:szCs w:val="20"/>
    </w:rPr>
  </w:style>
  <w:style w:type="paragraph" w:styleId="ListParagraph">
    <w:name w:val="List Paragraph"/>
    <w:basedOn w:val="Normal"/>
    <w:uiPriority w:val="34"/>
    <w:qFormat/>
    <w:rsid w:val="00A2266C"/>
    <w:pPr>
      <w:ind w:left="720"/>
      <w:contextualSpacing/>
    </w:pPr>
  </w:style>
  <w:style w:type="character" w:customStyle="1" w:styleId="HeaderChar">
    <w:name w:val="Header Char"/>
    <w:link w:val="Header"/>
    <w:rsid w:val="001618F1"/>
    <w:rPr>
      <w:color w:val="000000"/>
      <w:szCs w:val="24"/>
    </w:rPr>
  </w:style>
  <w:style w:type="paragraph" w:styleId="TOC3">
    <w:name w:val="toc 3"/>
    <w:basedOn w:val="Normal"/>
    <w:next w:val="Normal"/>
    <w:autoRedefine/>
    <w:uiPriority w:val="39"/>
    <w:rsid w:val="00A2266C"/>
    <w:pPr>
      <w:ind w:left="480"/>
    </w:pPr>
  </w:style>
  <w:style w:type="paragraph" w:styleId="TOC4">
    <w:name w:val="toc 4"/>
    <w:basedOn w:val="Normal"/>
    <w:next w:val="Normal"/>
    <w:autoRedefine/>
    <w:uiPriority w:val="39"/>
    <w:rsid w:val="00A2266C"/>
    <w:pPr>
      <w:ind w:left="720"/>
    </w:pPr>
  </w:style>
  <w:style w:type="paragraph" w:customStyle="1" w:styleId="NumberedList1">
    <w:name w:val="Numbered List 1"/>
    <w:basedOn w:val="BulletText1"/>
    <w:qFormat/>
    <w:rsid w:val="001618F1"/>
    <w:pPr>
      <w:numPr>
        <w:ilvl w:val="1"/>
        <w:numId w:val="23"/>
      </w:numPr>
      <w:tabs>
        <w:tab w:val="left" w:pos="173"/>
      </w:tabs>
    </w:pPr>
    <w:rPr>
      <w:noProof/>
    </w:rPr>
  </w:style>
  <w:style w:type="paragraph" w:customStyle="1" w:styleId="NumberedList2">
    <w:name w:val="Numbered List 2"/>
    <w:basedOn w:val="NumberedList1"/>
    <w:qFormat/>
    <w:rsid w:val="001618F1"/>
    <w:pPr>
      <w:numPr>
        <w:ilvl w:val="2"/>
      </w:numPr>
      <w:tabs>
        <w:tab w:val="clear" w:pos="173"/>
        <w:tab w:val="left" w:pos="346"/>
      </w:tabs>
    </w:pPr>
  </w:style>
  <w:style w:type="paragraph" w:customStyle="1" w:styleId="NumberedList3">
    <w:name w:val="Numbered List 3"/>
    <w:basedOn w:val="NumberedList2"/>
    <w:qFormat/>
    <w:rsid w:val="001618F1"/>
    <w:pPr>
      <w:numPr>
        <w:ilvl w:val="3"/>
      </w:numPr>
      <w:tabs>
        <w:tab w:val="clear" w:pos="346"/>
        <w:tab w:val="left" w:pos="518"/>
      </w:tabs>
    </w:pPr>
  </w:style>
  <w:style w:type="paragraph" w:customStyle="1" w:styleId="ContinuedTableLabel">
    <w:name w:val="Continued Table Label"/>
    <w:basedOn w:val="Normal"/>
    <w:next w:val="Normal"/>
    <w:rsid w:val="001618F1"/>
    <w:pPr>
      <w:spacing w:after="240"/>
    </w:pPr>
    <w:rPr>
      <w:b/>
      <w:sz w:val="22"/>
      <w:szCs w:val="20"/>
    </w:rPr>
  </w:style>
  <w:style w:type="numbering" w:customStyle="1" w:styleId="FSProStyle7">
    <w:name w:val="FSProStyle7"/>
    <w:uiPriority w:val="99"/>
    <w:rsid w:val="00A2266C"/>
    <w:pPr>
      <w:numPr>
        <w:numId w:val="19"/>
      </w:numPr>
    </w:pPr>
  </w:style>
  <w:style w:type="paragraph" w:styleId="TOC1">
    <w:name w:val="toc 1"/>
    <w:basedOn w:val="Normal"/>
    <w:next w:val="Normal"/>
    <w:autoRedefine/>
    <w:uiPriority w:val="39"/>
    <w:semiHidden/>
    <w:unhideWhenUsed/>
    <w:rsid w:val="00A2266C"/>
  </w:style>
  <w:style w:type="paragraph" w:styleId="TOC2">
    <w:name w:val="toc 2"/>
    <w:basedOn w:val="Normal"/>
    <w:next w:val="Normal"/>
    <w:autoRedefine/>
    <w:uiPriority w:val="39"/>
    <w:semiHidden/>
    <w:unhideWhenUsed/>
    <w:rsid w:val="00A2266C"/>
    <w:pPr>
      <w:ind w:left="240"/>
    </w:pPr>
  </w:style>
  <w:style w:type="paragraph" w:styleId="TOC5">
    <w:name w:val="toc 5"/>
    <w:basedOn w:val="Normal"/>
    <w:next w:val="Normal"/>
    <w:autoRedefine/>
    <w:uiPriority w:val="39"/>
    <w:semiHidden/>
    <w:unhideWhenUsed/>
    <w:rsid w:val="00A2266C"/>
    <w:pPr>
      <w:ind w:left="960"/>
    </w:pPr>
  </w:style>
  <w:style w:type="paragraph" w:styleId="TOC6">
    <w:name w:val="toc 6"/>
    <w:basedOn w:val="Normal"/>
    <w:next w:val="Normal"/>
    <w:autoRedefine/>
    <w:uiPriority w:val="39"/>
    <w:semiHidden/>
    <w:unhideWhenUsed/>
    <w:rsid w:val="00A2266C"/>
    <w:pPr>
      <w:ind w:left="1200"/>
    </w:pPr>
  </w:style>
  <w:style w:type="paragraph" w:styleId="TOC7">
    <w:name w:val="toc 7"/>
    <w:basedOn w:val="Normal"/>
    <w:next w:val="Normal"/>
    <w:autoRedefine/>
    <w:uiPriority w:val="39"/>
    <w:semiHidden/>
    <w:unhideWhenUsed/>
    <w:rsid w:val="00A2266C"/>
    <w:pPr>
      <w:ind w:left="1440"/>
    </w:pPr>
  </w:style>
  <w:style w:type="paragraph" w:styleId="TOC8">
    <w:name w:val="toc 8"/>
    <w:basedOn w:val="Normal"/>
    <w:next w:val="Normal"/>
    <w:autoRedefine/>
    <w:uiPriority w:val="39"/>
    <w:semiHidden/>
    <w:unhideWhenUsed/>
    <w:rsid w:val="00A2266C"/>
    <w:pPr>
      <w:ind w:left="1680"/>
    </w:pPr>
  </w:style>
  <w:style w:type="paragraph" w:styleId="TOC9">
    <w:name w:val="toc 9"/>
    <w:basedOn w:val="Normal"/>
    <w:next w:val="Normal"/>
    <w:autoRedefine/>
    <w:uiPriority w:val="39"/>
    <w:semiHidden/>
    <w:unhideWhenUsed/>
    <w:rsid w:val="00A2266C"/>
    <w:pPr>
      <w:ind w:left="1920"/>
    </w:pPr>
  </w:style>
  <w:style w:type="character" w:customStyle="1" w:styleId="Heading5Char">
    <w:name w:val="Heading 5 Char"/>
    <w:aliases w:val="Block Label Char"/>
    <w:link w:val="Heading5"/>
    <w:rsid w:val="001618F1"/>
    <w:rPr>
      <w:b/>
      <w:color w:val="000000"/>
      <w:sz w:val="22"/>
    </w:rPr>
  </w:style>
  <w:style w:type="numbering" w:customStyle="1" w:styleId="BulletTextList">
    <w:name w:val="Bullet Text List"/>
    <w:basedOn w:val="NoList"/>
    <w:rsid w:val="007254C3"/>
    <w:pPr>
      <w:numPr>
        <w:numId w:val="22"/>
      </w:numPr>
    </w:pPr>
  </w:style>
  <w:style w:type="numbering" w:customStyle="1" w:styleId="NumberedListList">
    <w:name w:val="Numbered List List"/>
    <w:basedOn w:val="NoList"/>
    <w:rsid w:val="007254C3"/>
    <w:pPr>
      <w:numPr>
        <w:numId w:val="23"/>
      </w:numPr>
    </w:pPr>
  </w:style>
  <w:style w:type="paragraph" w:styleId="TableofFigures">
    <w:name w:val="table of figures"/>
    <w:basedOn w:val="Normal"/>
    <w:next w:val="Normal"/>
    <w:uiPriority w:val="99"/>
    <w:semiHidden/>
    <w:unhideWhenUsed/>
    <w:rsid w:val="007254C3"/>
  </w:style>
  <w:style w:type="character" w:customStyle="1" w:styleId="uficommentbody">
    <w:name w:val="uficommentbody"/>
    <w:basedOn w:val="DefaultParagraphFont"/>
    <w:rsid w:val="00780A4D"/>
  </w:style>
  <w:style w:type="paragraph" w:styleId="BodyTextIndent">
    <w:name w:val="Body Text Indent"/>
    <w:basedOn w:val="Normal"/>
    <w:link w:val="BodyTextIndentChar"/>
    <w:uiPriority w:val="99"/>
    <w:semiHidden/>
    <w:unhideWhenUsed/>
    <w:rsid w:val="004F2435"/>
    <w:pPr>
      <w:spacing w:after="120"/>
      <w:ind w:left="360"/>
    </w:pPr>
  </w:style>
  <w:style w:type="character" w:customStyle="1" w:styleId="BodyTextIndentChar">
    <w:name w:val="Body Text Indent Char"/>
    <w:basedOn w:val="DefaultParagraphFont"/>
    <w:link w:val="BodyTextIndent"/>
    <w:uiPriority w:val="99"/>
    <w:semiHidden/>
    <w:rsid w:val="004F2435"/>
    <w:rPr>
      <w:color w:val="000000"/>
      <w:sz w:val="24"/>
      <w:szCs w:val="24"/>
    </w:rPr>
  </w:style>
  <w:style w:type="paragraph" w:styleId="Title">
    <w:name w:val="Title"/>
    <w:basedOn w:val="Normal"/>
    <w:link w:val="TitleChar"/>
    <w:qFormat/>
    <w:rsid w:val="004F2435"/>
    <w:pPr>
      <w:tabs>
        <w:tab w:val="left" w:pos="384"/>
        <w:tab w:val="left" w:pos="864"/>
        <w:tab w:val="left" w:pos="2592"/>
        <w:tab w:val="left" w:pos="3840"/>
        <w:tab w:val="left" w:pos="5856"/>
      </w:tabs>
      <w:ind w:right="576"/>
      <w:jc w:val="center"/>
    </w:pPr>
    <w:rPr>
      <w:b/>
      <w:color w:val="auto"/>
      <w:sz w:val="20"/>
    </w:rPr>
  </w:style>
  <w:style w:type="character" w:customStyle="1" w:styleId="TitleChar">
    <w:name w:val="Title Char"/>
    <w:basedOn w:val="DefaultParagraphFont"/>
    <w:link w:val="Title"/>
    <w:rsid w:val="004F2435"/>
    <w:rPr>
      <w:b/>
      <w:szCs w:val="24"/>
    </w:rPr>
  </w:style>
  <w:style w:type="character" w:customStyle="1" w:styleId="Heading4Char">
    <w:name w:val="Heading 4 Char"/>
    <w:aliases w:val="Map Title Char"/>
    <w:basedOn w:val="DefaultParagraphFont"/>
    <w:link w:val="Heading4"/>
    <w:rsid w:val="00A13AC2"/>
    <w:rPr>
      <w:rFonts w:ascii="Arial" w:hAnsi="Arial" w:cs="Arial"/>
      <w:b/>
      <w:color w:val="000000"/>
      <w:sz w:val="32"/>
    </w:rPr>
  </w:style>
  <w:style w:type="numbering" w:customStyle="1" w:styleId="BulletTextList1">
    <w:name w:val="Bullet Text List1"/>
    <w:basedOn w:val="NoList"/>
    <w:rsid w:val="002E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6F"/>
    <w:rPr>
      <w:color w:val="000000"/>
      <w:sz w:val="24"/>
      <w:szCs w:val="24"/>
    </w:rPr>
  </w:style>
  <w:style w:type="paragraph" w:styleId="Heading1">
    <w:name w:val="heading 1"/>
    <w:aliases w:val="Part Title"/>
    <w:basedOn w:val="Normal"/>
    <w:next w:val="Heading4"/>
    <w:qFormat/>
    <w:rsid w:val="001618F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618F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1618F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1618F1"/>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1618F1"/>
    <w:pPr>
      <w:outlineLvl w:val="4"/>
    </w:pPr>
    <w:rPr>
      <w:b/>
      <w:sz w:val="22"/>
      <w:szCs w:val="20"/>
    </w:rPr>
  </w:style>
  <w:style w:type="paragraph" w:styleId="Heading6">
    <w:name w:val="heading 6"/>
    <w:aliases w:val="Sub Label"/>
    <w:basedOn w:val="Heading5"/>
    <w:next w:val="BlockText"/>
    <w:link w:val="Heading6Char"/>
    <w:rsid w:val="001618F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18F1"/>
    <w:pPr>
      <w:tabs>
        <w:tab w:val="center" w:pos="4680"/>
        <w:tab w:val="right" w:pos="9360"/>
      </w:tabs>
    </w:pPr>
    <w:rPr>
      <w:sz w:val="20"/>
    </w:rPr>
  </w:style>
  <w:style w:type="paragraph" w:customStyle="1" w:styleId="head4">
    <w:name w:val="head4"/>
    <w:basedOn w:val="Normal"/>
    <w:pPr>
      <w:spacing w:before="384" w:after="168"/>
    </w:pPr>
    <w:rPr>
      <w:b/>
    </w:rPr>
  </w:style>
  <w:style w:type="paragraph" w:customStyle="1" w:styleId="para">
    <w:name w:val="para"/>
    <w:basedOn w:val="Normal"/>
    <w:pPr>
      <w:ind w:left="288"/>
    </w:pPr>
  </w:style>
  <w:style w:type="paragraph" w:customStyle="1" w:styleId="bullets">
    <w:name w:val="bullets"/>
    <w:basedOn w:val="para"/>
    <w:pPr>
      <w:tabs>
        <w:tab w:val="left" w:pos="900"/>
      </w:tabs>
      <w:spacing w:after="72"/>
      <w:ind w:left="446" w:firstLine="144"/>
    </w:pPr>
  </w:style>
  <w:style w:type="paragraph" w:customStyle="1" w:styleId="BlockLine">
    <w:name w:val="Block Line"/>
    <w:basedOn w:val="Normal"/>
    <w:next w:val="Normal"/>
    <w:rsid w:val="001618F1"/>
    <w:pPr>
      <w:numPr>
        <w:numId w:val="23"/>
      </w:numPr>
      <w:pBdr>
        <w:top w:val="single" w:sz="6" w:space="1" w:color="000000"/>
        <w:between w:val="single" w:sz="6" w:space="1" w:color="auto"/>
      </w:pBdr>
      <w:spacing w:before="240"/>
      <w:jc w:val="right"/>
    </w:pPr>
    <w:rPr>
      <w:i/>
      <w:szCs w:val="20"/>
    </w:rPr>
  </w:style>
  <w:style w:type="paragraph" w:styleId="BlockText">
    <w:name w:val="Block Text"/>
    <w:basedOn w:val="Normal"/>
    <w:qFormat/>
    <w:rsid w:val="001618F1"/>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MapTitleContinued">
    <w:name w:val="Map Title. Continued"/>
    <w:basedOn w:val="Normal"/>
    <w:next w:val="Normal"/>
    <w:rsid w:val="001618F1"/>
    <w:pPr>
      <w:spacing w:after="240"/>
    </w:pPr>
    <w:rPr>
      <w:rFonts w:ascii="Arial" w:hAnsi="Arial" w:cs="Arial"/>
      <w:b/>
      <w:sz w:val="32"/>
      <w:szCs w:val="20"/>
    </w:rPr>
  </w:style>
  <w:style w:type="paragraph" w:styleId="BodyText2">
    <w:name w:val="Body Text 2"/>
    <w:basedOn w:val="Normal"/>
    <w:pPr>
      <w:ind w:left="290" w:hanging="270"/>
    </w:pPr>
  </w:style>
  <w:style w:type="paragraph" w:customStyle="1" w:styleId="ContinuedTableLabe">
    <w:name w:val="Continued Table Labe"/>
    <w:basedOn w:val="Normal"/>
    <w:rPr>
      <w:sz w:val="22"/>
    </w:rPr>
  </w:style>
  <w:style w:type="paragraph" w:customStyle="1" w:styleId="BulletText2">
    <w:name w:val="Bullet Text 2"/>
    <w:basedOn w:val="Normal"/>
    <w:rsid w:val="001618F1"/>
    <w:pPr>
      <w:numPr>
        <w:ilvl w:val="1"/>
        <w:numId w:val="22"/>
      </w:numPr>
    </w:pPr>
    <w:rPr>
      <w:szCs w:val="20"/>
    </w:rPr>
  </w:style>
  <w:style w:type="paragraph" w:customStyle="1" w:styleId="BulletText1">
    <w:name w:val="Bullet Text 1"/>
    <w:basedOn w:val="Normal"/>
    <w:qFormat/>
    <w:rsid w:val="001618F1"/>
    <w:pPr>
      <w:numPr>
        <w:numId w:val="22"/>
      </w:numPr>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BodyText">
    <w:name w:val="Body Text"/>
    <w:basedOn w:val="Normal"/>
    <w:semiHidden/>
    <w:pPr>
      <w:ind w:right="-432"/>
    </w:pPr>
  </w:style>
  <w:style w:type="paragraph" w:styleId="BodyText3">
    <w:name w:val="Body Text 3"/>
    <w:basedOn w:val="Normal"/>
    <w:pPr>
      <w:ind w:right="-432"/>
    </w:pPr>
    <w:rPr>
      <w:rFonts w:ascii="Arial" w:hAnsi="Arial"/>
      <w:b/>
      <w:sz w:val="28"/>
    </w:rPr>
  </w:style>
  <w:style w:type="paragraph" w:customStyle="1" w:styleId="TableText">
    <w:name w:val="Table Text"/>
    <w:basedOn w:val="Normal"/>
    <w:qFormat/>
    <w:rsid w:val="001618F1"/>
    <w:rPr>
      <w:szCs w:val="20"/>
    </w:rPr>
  </w:style>
  <w:style w:type="paragraph" w:styleId="Header">
    <w:name w:val="header"/>
    <w:basedOn w:val="Normal"/>
    <w:link w:val="HeaderChar"/>
    <w:rsid w:val="001618F1"/>
    <w:pPr>
      <w:tabs>
        <w:tab w:val="center" w:pos="4680"/>
        <w:tab w:val="right" w:pos="9360"/>
      </w:tabs>
    </w:pPr>
    <w:rPr>
      <w:sz w:val="20"/>
    </w:rPr>
  </w:style>
  <w:style w:type="character" w:styleId="PageNumber">
    <w:name w:val="page number"/>
    <w:semiHidden/>
  </w:style>
  <w:style w:type="paragraph" w:styleId="BalloonText">
    <w:name w:val="Balloon Text"/>
    <w:basedOn w:val="Normal"/>
    <w:link w:val="BalloonTextChar"/>
    <w:semiHidden/>
    <w:rsid w:val="00A2266C"/>
    <w:rPr>
      <w:rFonts w:ascii="Tahoma" w:hAnsi="Tahoma" w:cs="Tahoma"/>
      <w:sz w:val="16"/>
      <w:szCs w:val="16"/>
    </w:rPr>
  </w:style>
  <w:style w:type="character" w:customStyle="1" w:styleId="BalloonTextChar">
    <w:name w:val="Balloon Text Char"/>
    <w:link w:val="BalloonText"/>
    <w:semiHidden/>
    <w:rsid w:val="00C06F53"/>
    <w:rPr>
      <w:rFonts w:ascii="Tahoma" w:hAnsi="Tahoma" w:cs="Tahoma"/>
      <w:color w:val="000000"/>
      <w:sz w:val="16"/>
      <w:szCs w:val="16"/>
    </w:rPr>
  </w:style>
  <w:style w:type="character" w:styleId="CommentReference">
    <w:name w:val="annotation reference"/>
    <w:uiPriority w:val="99"/>
    <w:semiHidden/>
    <w:unhideWhenUsed/>
    <w:rsid w:val="004B3971"/>
    <w:rPr>
      <w:sz w:val="16"/>
      <w:szCs w:val="16"/>
    </w:rPr>
  </w:style>
  <w:style w:type="paragraph" w:styleId="CommentText">
    <w:name w:val="annotation text"/>
    <w:basedOn w:val="Normal"/>
    <w:link w:val="CommentTextChar"/>
    <w:uiPriority w:val="99"/>
    <w:semiHidden/>
    <w:unhideWhenUsed/>
    <w:rsid w:val="004B3971"/>
    <w:rPr>
      <w:sz w:val="20"/>
    </w:rPr>
  </w:style>
  <w:style w:type="character" w:customStyle="1" w:styleId="CommentTextChar">
    <w:name w:val="Comment Text Char"/>
    <w:basedOn w:val="DefaultParagraphFont"/>
    <w:link w:val="CommentText"/>
    <w:uiPriority w:val="99"/>
    <w:semiHidden/>
    <w:rsid w:val="004B3971"/>
  </w:style>
  <w:style w:type="paragraph" w:styleId="CommentSubject">
    <w:name w:val="annotation subject"/>
    <w:basedOn w:val="CommentText"/>
    <w:next w:val="CommentText"/>
    <w:link w:val="CommentSubjectChar"/>
    <w:uiPriority w:val="99"/>
    <w:semiHidden/>
    <w:unhideWhenUsed/>
    <w:rsid w:val="004B3971"/>
    <w:rPr>
      <w:b/>
      <w:bCs/>
    </w:rPr>
  </w:style>
  <w:style w:type="character" w:customStyle="1" w:styleId="CommentSubjectChar">
    <w:name w:val="Comment Subject Char"/>
    <w:link w:val="CommentSubject"/>
    <w:uiPriority w:val="99"/>
    <w:semiHidden/>
    <w:rsid w:val="004B3971"/>
    <w:rPr>
      <w:b/>
      <w:bCs/>
    </w:rPr>
  </w:style>
  <w:style w:type="character" w:styleId="Hyperlink">
    <w:name w:val="Hyperlink"/>
    <w:uiPriority w:val="99"/>
    <w:rsid w:val="00A2266C"/>
    <w:rPr>
      <w:color w:val="0000FF"/>
      <w:u w:val="single"/>
    </w:rPr>
  </w:style>
  <w:style w:type="character" w:styleId="FollowedHyperlink">
    <w:name w:val="FollowedHyperlink"/>
    <w:rsid w:val="00A2266C"/>
    <w:rPr>
      <w:color w:val="800080"/>
      <w:u w:val="single"/>
    </w:rPr>
  </w:style>
  <w:style w:type="paragraph" w:styleId="Revision">
    <w:name w:val="Revision"/>
    <w:hidden/>
    <w:uiPriority w:val="99"/>
    <w:semiHidden/>
    <w:rsid w:val="00754A0B"/>
    <w:rPr>
      <w:sz w:val="24"/>
    </w:rPr>
  </w:style>
  <w:style w:type="character" w:customStyle="1" w:styleId="FooterChar">
    <w:name w:val="Footer Char"/>
    <w:link w:val="Footer"/>
    <w:uiPriority w:val="99"/>
    <w:rsid w:val="001618F1"/>
    <w:rPr>
      <w:color w:val="000000"/>
      <w:szCs w:val="24"/>
    </w:rPr>
  </w:style>
  <w:style w:type="character" w:customStyle="1" w:styleId="Heading6Char">
    <w:name w:val="Heading 6 Char"/>
    <w:aliases w:val="Sub Label Char"/>
    <w:link w:val="Heading6"/>
    <w:rsid w:val="001618F1"/>
    <w:rPr>
      <w:b/>
      <w:i/>
      <w:color w:val="000000"/>
      <w:sz w:val="22"/>
    </w:rPr>
  </w:style>
  <w:style w:type="paragraph" w:customStyle="1" w:styleId="BulletText3">
    <w:name w:val="Bullet Text 3"/>
    <w:basedOn w:val="Normal"/>
    <w:rsid w:val="001618F1"/>
    <w:pPr>
      <w:numPr>
        <w:ilvl w:val="2"/>
        <w:numId w:val="22"/>
      </w:numPr>
    </w:pPr>
    <w:rPr>
      <w:szCs w:val="20"/>
    </w:rPr>
  </w:style>
  <w:style w:type="paragraph" w:customStyle="1" w:styleId="ContinuedBlockLabel">
    <w:name w:val="Continued Block Label"/>
    <w:basedOn w:val="Normal"/>
    <w:next w:val="Normal"/>
    <w:rsid w:val="001618F1"/>
    <w:pPr>
      <w:spacing w:after="240"/>
    </w:pPr>
    <w:rPr>
      <w:b/>
      <w:sz w:val="22"/>
      <w:szCs w:val="20"/>
    </w:rPr>
  </w:style>
  <w:style w:type="paragraph" w:customStyle="1" w:styleId="EmbeddedText">
    <w:name w:val="Embedded Text"/>
    <w:basedOn w:val="Normal"/>
    <w:rsid w:val="00A2266C"/>
    <w:rPr>
      <w:szCs w:val="20"/>
    </w:rPr>
  </w:style>
  <w:style w:type="character" w:styleId="HTMLAcronym">
    <w:name w:val="HTML Acronym"/>
    <w:rsid w:val="00A2266C"/>
  </w:style>
  <w:style w:type="paragraph" w:customStyle="1" w:styleId="IMTOC">
    <w:name w:val="IMTOC"/>
    <w:rsid w:val="00A2266C"/>
    <w:rPr>
      <w:sz w:val="24"/>
    </w:rPr>
  </w:style>
  <w:style w:type="paragraph" w:customStyle="1" w:styleId="MemoLine">
    <w:name w:val="Memo Line"/>
    <w:basedOn w:val="BlockLine"/>
    <w:next w:val="Normal"/>
    <w:rsid w:val="001618F1"/>
    <w:pPr>
      <w:ind w:left="0"/>
      <w:jc w:val="left"/>
    </w:pPr>
    <w:rPr>
      <w:i w:val="0"/>
    </w:rPr>
  </w:style>
  <w:style w:type="paragraph" w:customStyle="1" w:styleId="NoteText">
    <w:name w:val="Note Text"/>
    <w:basedOn w:val="Normal"/>
    <w:rsid w:val="001618F1"/>
    <w:rPr>
      <w:szCs w:val="20"/>
    </w:rPr>
  </w:style>
  <w:style w:type="paragraph" w:customStyle="1" w:styleId="PublicationTitle">
    <w:name w:val="Publication Title"/>
    <w:basedOn w:val="Normal"/>
    <w:next w:val="Heading4"/>
    <w:rsid w:val="001618F1"/>
    <w:pPr>
      <w:spacing w:after="240"/>
      <w:jc w:val="center"/>
    </w:pPr>
    <w:rPr>
      <w:rFonts w:ascii="Arial" w:hAnsi="Arial" w:cs="Arial"/>
      <w:b/>
      <w:sz w:val="32"/>
      <w:szCs w:val="20"/>
    </w:rPr>
  </w:style>
  <w:style w:type="table" w:styleId="TableGrid">
    <w:name w:val="Table Grid"/>
    <w:basedOn w:val="TableNormal"/>
    <w:rsid w:val="00A2266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618F1"/>
    <w:pPr>
      <w:jc w:val="center"/>
    </w:pPr>
    <w:rPr>
      <w:b/>
      <w:szCs w:val="20"/>
    </w:rPr>
  </w:style>
  <w:style w:type="paragraph" w:customStyle="1" w:styleId="TOCTitle">
    <w:name w:val="TOC Title"/>
    <w:basedOn w:val="Normal"/>
    <w:rsid w:val="001618F1"/>
    <w:pPr>
      <w:widowControl w:val="0"/>
    </w:pPr>
    <w:rPr>
      <w:rFonts w:ascii="Arial" w:hAnsi="Arial" w:cs="Arial"/>
      <w:b/>
      <w:sz w:val="32"/>
      <w:szCs w:val="20"/>
    </w:rPr>
  </w:style>
  <w:style w:type="paragraph" w:customStyle="1" w:styleId="TOCItem">
    <w:name w:val="TOCItem"/>
    <w:basedOn w:val="Normal"/>
    <w:rsid w:val="00A2266C"/>
    <w:pPr>
      <w:tabs>
        <w:tab w:val="left" w:leader="dot" w:pos="7061"/>
        <w:tab w:val="right" w:pos="7524"/>
      </w:tabs>
      <w:spacing w:before="60" w:after="60"/>
      <w:ind w:right="465"/>
    </w:pPr>
    <w:rPr>
      <w:szCs w:val="20"/>
    </w:rPr>
  </w:style>
  <w:style w:type="paragraph" w:customStyle="1" w:styleId="TOCStem">
    <w:name w:val="TOCStem"/>
    <w:basedOn w:val="Normal"/>
    <w:rsid w:val="00A2266C"/>
    <w:rPr>
      <w:szCs w:val="20"/>
    </w:rPr>
  </w:style>
  <w:style w:type="paragraph" w:styleId="ListParagraph">
    <w:name w:val="List Paragraph"/>
    <w:basedOn w:val="Normal"/>
    <w:uiPriority w:val="34"/>
    <w:qFormat/>
    <w:rsid w:val="00A2266C"/>
    <w:pPr>
      <w:ind w:left="720"/>
      <w:contextualSpacing/>
    </w:pPr>
  </w:style>
  <w:style w:type="character" w:customStyle="1" w:styleId="HeaderChar">
    <w:name w:val="Header Char"/>
    <w:link w:val="Header"/>
    <w:rsid w:val="001618F1"/>
    <w:rPr>
      <w:color w:val="000000"/>
      <w:szCs w:val="24"/>
    </w:rPr>
  </w:style>
  <w:style w:type="paragraph" w:styleId="TOC3">
    <w:name w:val="toc 3"/>
    <w:basedOn w:val="Normal"/>
    <w:next w:val="Normal"/>
    <w:autoRedefine/>
    <w:uiPriority w:val="39"/>
    <w:rsid w:val="00A2266C"/>
    <w:pPr>
      <w:ind w:left="480"/>
    </w:pPr>
  </w:style>
  <w:style w:type="paragraph" w:styleId="TOC4">
    <w:name w:val="toc 4"/>
    <w:basedOn w:val="Normal"/>
    <w:next w:val="Normal"/>
    <w:autoRedefine/>
    <w:uiPriority w:val="39"/>
    <w:rsid w:val="00A2266C"/>
    <w:pPr>
      <w:ind w:left="720"/>
    </w:pPr>
  </w:style>
  <w:style w:type="paragraph" w:customStyle="1" w:styleId="NumberedList1">
    <w:name w:val="Numbered List 1"/>
    <w:basedOn w:val="BulletText1"/>
    <w:qFormat/>
    <w:rsid w:val="001618F1"/>
    <w:pPr>
      <w:numPr>
        <w:ilvl w:val="1"/>
        <w:numId w:val="23"/>
      </w:numPr>
      <w:tabs>
        <w:tab w:val="left" w:pos="173"/>
      </w:tabs>
    </w:pPr>
    <w:rPr>
      <w:noProof/>
    </w:rPr>
  </w:style>
  <w:style w:type="paragraph" w:customStyle="1" w:styleId="NumberedList2">
    <w:name w:val="Numbered List 2"/>
    <w:basedOn w:val="NumberedList1"/>
    <w:qFormat/>
    <w:rsid w:val="001618F1"/>
    <w:pPr>
      <w:numPr>
        <w:ilvl w:val="2"/>
      </w:numPr>
      <w:tabs>
        <w:tab w:val="clear" w:pos="173"/>
        <w:tab w:val="left" w:pos="346"/>
      </w:tabs>
    </w:pPr>
  </w:style>
  <w:style w:type="paragraph" w:customStyle="1" w:styleId="NumberedList3">
    <w:name w:val="Numbered List 3"/>
    <w:basedOn w:val="NumberedList2"/>
    <w:qFormat/>
    <w:rsid w:val="001618F1"/>
    <w:pPr>
      <w:numPr>
        <w:ilvl w:val="3"/>
      </w:numPr>
      <w:tabs>
        <w:tab w:val="clear" w:pos="346"/>
        <w:tab w:val="left" w:pos="518"/>
      </w:tabs>
    </w:pPr>
  </w:style>
  <w:style w:type="paragraph" w:customStyle="1" w:styleId="ContinuedTableLabel">
    <w:name w:val="Continued Table Label"/>
    <w:basedOn w:val="Normal"/>
    <w:next w:val="Normal"/>
    <w:rsid w:val="001618F1"/>
    <w:pPr>
      <w:spacing w:after="240"/>
    </w:pPr>
    <w:rPr>
      <w:b/>
      <w:sz w:val="22"/>
      <w:szCs w:val="20"/>
    </w:rPr>
  </w:style>
  <w:style w:type="numbering" w:customStyle="1" w:styleId="FSProStyle7">
    <w:name w:val="FSProStyle7"/>
    <w:uiPriority w:val="99"/>
    <w:rsid w:val="00A2266C"/>
    <w:pPr>
      <w:numPr>
        <w:numId w:val="19"/>
      </w:numPr>
    </w:pPr>
  </w:style>
  <w:style w:type="paragraph" w:styleId="TOC1">
    <w:name w:val="toc 1"/>
    <w:basedOn w:val="Normal"/>
    <w:next w:val="Normal"/>
    <w:autoRedefine/>
    <w:uiPriority w:val="39"/>
    <w:semiHidden/>
    <w:unhideWhenUsed/>
    <w:rsid w:val="00A2266C"/>
  </w:style>
  <w:style w:type="paragraph" w:styleId="TOC2">
    <w:name w:val="toc 2"/>
    <w:basedOn w:val="Normal"/>
    <w:next w:val="Normal"/>
    <w:autoRedefine/>
    <w:uiPriority w:val="39"/>
    <w:semiHidden/>
    <w:unhideWhenUsed/>
    <w:rsid w:val="00A2266C"/>
    <w:pPr>
      <w:ind w:left="240"/>
    </w:pPr>
  </w:style>
  <w:style w:type="paragraph" w:styleId="TOC5">
    <w:name w:val="toc 5"/>
    <w:basedOn w:val="Normal"/>
    <w:next w:val="Normal"/>
    <w:autoRedefine/>
    <w:uiPriority w:val="39"/>
    <w:semiHidden/>
    <w:unhideWhenUsed/>
    <w:rsid w:val="00A2266C"/>
    <w:pPr>
      <w:ind w:left="960"/>
    </w:pPr>
  </w:style>
  <w:style w:type="paragraph" w:styleId="TOC6">
    <w:name w:val="toc 6"/>
    <w:basedOn w:val="Normal"/>
    <w:next w:val="Normal"/>
    <w:autoRedefine/>
    <w:uiPriority w:val="39"/>
    <w:semiHidden/>
    <w:unhideWhenUsed/>
    <w:rsid w:val="00A2266C"/>
    <w:pPr>
      <w:ind w:left="1200"/>
    </w:pPr>
  </w:style>
  <w:style w:type="paragraph" w:styleId="TOC7">
    <w:name w:val="toc 7"/>
    <w:basedOn w:val="Normal"/>
    <w:next w:val="Normal"/>
    <w:autoRedefine/>
    <w:uiPriority w:val="39"/>
    <w:semiHidden/>
    <w:unhideWhenUsed/>
    <w:rsid w:val="00A2266C"/>
    <w:pPr>
      <w:ind w:left="1440"/>
    </w:pPr>
  </w:style>
  <w:style w:type="paragraph" w:styleId="TOC8">
    <w:name w:val="toc 8"/>
    <w:basedOn w:val="Normal"/>
    <w:next w:val="Normal"/>
    <w:autoRedefine/>
    <w:uiPriority w:val="39"/>
    <w:semiHidden/>
    <w:unhideWhenUsed/>
    <w:rsid w:val="00A2266C"/>
    <w:pPr>
      <w:ind w:left="1680"/>
    </w:pPr>
  </w:style>
  <w:style w:type="paragraph" w:styleId="TOC9">
    <w:name w:val="toc 9"/>
    <w:basedOn w:val="Normal"/>
    <w:next w:val="Normal"/>
    <w:autoRedefine/>
    <w:uiPriority w:val="39"/>
    <w:semiHidden/>
    <w:unhideWhenUsed/>
    <w:rsid w:val="00A2266C"/>
    <w:pPr>
      <w:ind w:left="1920"/>
    </w:pPr>
  </w:style>
  <w:style w:type="character" w:customStyle="1" w:styleId="Heading5Char">
    <w:name w:val="Heading 5 Char"/>
    <w:aliases w:val="Block Label Char"/>
    <w:link w:val="Heading5"/>
    <w:rsid w:val="001618F1"/>
    <w:rPr>
      <w:b/>
      <w:color w:val="000000"/>
      <w:sz w:val="22"/>
    </w:rPr>
  </w:style>
  <w:style w:type="numbering" w:customStyle="1" w:styleId="BulletTextList">
    <w:name w:val="Bullet Text List"/>
    <w:basedOn w:val="NoList"/>
    <w:rsid w:val="007254C3"/>
    <w:pPr>
      <w:numPr>
        <w:numId w:val="22"/>
      </w:numPr>
    </w:pPr>
  </w:style>
  <w:style w:type="numbering" w:customStyle="1" w:styleId="NumberedListList">
    <w:name w:val="Numbered List List"/>
    <w:basedOn w:val="NoList"/>
    <w:rsid w:val="007254C3"/>
    <w:pPr>
      <w:numPr>
        <w:numId w:val="23"/>
      </w:numPr>
    </w:pPr>
  </w:style>
  <w:style w:type="paragraph" w:styleId="TableofFigures">
    <w:name w:val="table of figures"/>
    <w:basedOn w:val="Normal"/>
    <w:next w:val="Normal"/>
    <w:uiPriority w:val="99"/>
    <w:semiHidden/>
    <w:unhideWhenUsed/>
    <w:rsid w:val="007254C3"/>
  </w:style>
  <w:style w:type="character" w:customStyle="1" w:styleId="uficommentbody">
    <w:name w:val="uficommentbody"/>
    <w:basedOn w:val="DefaultParagraphFont"/>
    <w:rsid w:val="00780A4D"/>
  </w:style>
  <w:style w:type="paragraph" w:styleId="BodyTextIndent">
    <w:name w:val="Body Text Indent"/>
    <w:basedOn w:val="Normal"/>
    <w:link w:val="BodyTextIndentChar"/>
    <w:uiPriority w:val="99"/>
    <w:semiHidden/>
    <w:unhideWhenUsed/>
    <w:rsid w:val="004F2435"/>
    <w:pPr>
      <w:spacing w:after="120"/>
      <w:ind w:left="360"/>
    </w:pPr>
  </w:style>
  <w:style w:type="character" w:customStyle="1" w:styleId="BodyTextIndentChar">
    <w:name w:val="Body Text Indent Char"/>
    <w:basedOn w:val="DefaultParagraphFont"/>
    <w:link w:val="BodyTextIndent"/>
    <w:uiPriority w:val="99"/>
    <w:semiHidden/>
    <w:rsid w:val="004F2435"/>
    <w:rPr>
      <w:color w:val="000000"/>
      <w:sz w:val="24"/>
      <w:szCs w:val="24"/>
    </w:rPr>
  </w:style>
  <w:style w:type="paragraph" w:styleId="Title">
    <w:name w:val="Title"/>
    <w:basedOn w:val="Normal"/>
    <w:link w:val="TitleChar"/>
    <w:qFormat/>
    <w:rsid w:val="004F2435"/>
    <w:pPr>
      <w:tabs>
        <w:tab w:val="left" w:pos="384"/>
        <w:tab w:val="left" w:pos="864"/>
        <w:tab w:val="left" w:pos="2592"/>
        <w:tab w:val="left" w:pos="3840"/>
        <w:tab w:val="left" w:pos="5856"/>
      </w:tabs>
      <w:ind w:right="576"/>
      <w:jc w:val="center"/>
    </w:pPr>
    <w:rPr>
      <w:b/>
      <w:color w:val="auto"/>
      <w:sz w:val="20"/>
    </w:rPr>
  </w:style>
  <w:style w:type="character" w:customStyle="1" w:styleId="TitleChar">
    <w:name w:val="Title Char"/>
    <w:basedOn w:val="DefaultParagraphFont"/>
    <w:link w:val="Title"/>
    <w:rsid w:val="004F2435"/>
    <w:rPr>
      <w:b/>
      <w:szCs w:val="24"/>
    </w:rPr>
  </w:style>
  <w:style w:type="character" w:customStyle="1" w:styleId="Heading4Char">
    <w:name w:val="Heading 4 Char"/>
    <w:aliases w:val="Map Title Char"/>
    <w:basedOn w:val="DefaultParagraphFont"/>
    <w:link w:val="Heading4"/>
    <w:rsid w:val="00A13AC2"/>
    <w:rPr>
      <w:rFonts w:ascii="Arial" w:hAnsi="Arial" w:cs="Arial"/>
      <w:b/>
      <w:color w:val="000000"/>
      <w:sz w:val="32"/>
    </w:rPr>
  </w:style>
  <w:style w:type="numbering" w:customStyle="1" w:styleId="BulletTextList1">
    <w:name w:val="Bullet Text List1"/>
    <w:basedOn w:val="NoList"/>
    <w:rsid w:val="002E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nefits.va.gov/warms/pam26_7.asp" TargetMode="External"/><Relationship Id="rId18" Type="http://schemas.openxmlformats.org/officeDocument/2006/relationships/hyperlink" Target="mailto:LGY.VBACO@va.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enefits.va.gov/warms/pam26_7.asp" TargetMode="External"/><Relationship Id="rId17" Type="http://schemas.openxmlformats.org/officeDocument/2006/relationships/hyperlink" Target="http://benefits.va.gov/warms/pam26_7.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AVBAWAS/CO/Loan%20Policy%20%3cLoanPolicy.VBAVACO@va.gov%3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acolgy2/lgy_release/user_instructions.as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po.gov/fdsys/search/pagedetails.action?collectionCode=USCODE&amp;searchPath=Title+38%2FPart+III%2FChapter+37%2FSUBCHAPTER+II&amp;granuleId=USCODE-2010-title38-partIII-chap37-subchapI-sec3703&amp;packageId=USCODE-2010-title38&amp;oldPath=Title+38%2FPart+III%2FChapter+37%2FSUBCHAPTER+II&amp;fromPageDetails=true&amp;collapse=false&amp;ycord=1595" TargetMode="External"/><Relationship Id="rId23" Type="http://schemas.openxmlformats.org/officeDocument/2006/relationships/footer" Target="footer2.xml"/><Relationship Id="rId10" Type="http://schemas.openxmlformats.org/officeDocument/2006/relationships/hyperlink" Target="http://benefits.va.gov/warms/pam26_7.asp" TargetMode="External"/><Relationship Id="rId19" Type="http://schemas.openxmlformats.org/officeDocument/2006/relationships/hyperlink" Target="https://www.consumer.ftc.gov/sites/default/files/articles/pdf/pdf-0111-fair-credit-reporting-act.pdf" TargetMode="External"/><Relationship Id="rId4" Type="http://schemas.microsoft.com/office/2007/relationships/stylesWithEffects" Target="stylesWithEffects.xml"/><Relationship Id="rId9" Type="http://schemas.openxmlformats.org/officeDocument/2006/relationships/hyperlink" Target="https://www.ecfr.gov/cgi-bin/text-idx?SID=485862a51209461e92dbb27637604e7b&amp;tpl=/ecfrbrowse/Title38/38cfr36_main_02.tpl" TargetMode="External"/><Relationship Id="rId14" Type="http://schemas.openxmlformats.org/officeDocument/2006/relationships/hyperlink" Target="http://www.ecfr.gov/cgi-bin/text-idx?SID=485862a51209461e92dbb27637604e7b&amp;tpl=/ecfrbrowse/Title38/38cfr36_main_02.t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8149-ADC9-4C00-A631-787D701D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5044</Words>
  <Characters>28792</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Station Procedures Regarding VA Lenders</vt:lpstr>
    </vt:vector>
  </TitlesOfParts>
  <Company>VA</Company>
  <LinksUpToDate>false</LinksUpToDate>
  <CharactersWithSpaces>33769</CharactersWithSpaces>
  <SharedDoc>false</SharedDoc>
  <HLinks>
    <vt:vector size="114" baseType="variant">
      <vt:variant>
        <vt:i4>1048608</vt:i4>
      </vt:variant>
      <vt:variant>
        <vt:i4>57</vt:i4>
      </vt:variant>
      <vt:variant>
        <vt:i4>0</vt:i4>
      </vt:variant>
      <vt:variant>
        <vt:i4>5</vt:i4>
      </vt:variant>
      <vt:variant>
        <vt:lpwstr>http://www.benefits.va.gov/warms/pam26_7.asp</vt:lpwstr>
      </vt:variant>
      <vt:variant>
        <vt:lpwstr/>
      </vt:variant>
      <vt:variant>
        <vt:i4>1048697</vt:i4>
      </vt:variant>
      <vt:variant>
        <vt:i4>54</vt:i4>
      </vt:variant>
      <vt:variant>
        <vt:i4>0</vt:i4>
      </vt:variant>
      <vt:variant>
        <vt:i4>5</vt:i4>
      </vt:variant>
      <vt:variant>
        <vt:lpwstr>http://benefits.va.gov/warms/pam26_7.asp</vt:lpwstr>
      </vt:variant>
      <vt:variant>
        <vt:lpwstr/>
      </vt:variant>
      <vt:variant>
        <vt:i4>1048697</vt:i4>
      </vt:variant>
      <vt:variant>
        <vt:i4>51</vt:i4>
      </vt:variant>
      <vt:variant>
        <vt:i4>0</vt:i4>
      </vt:variant>
      <vt:variant>
        <vt:i4>5</vt:i4>
      </vt:variant>
      <vt:variant>
        <vt:lpwstr>http://benefits.va.gov/warms/pam26_7.asp</vt:lpwstr>
      </vt:variant>
      <vt:variant>
        <vt:lpwstr/>
      </vt:variant>
      <vt:variant>
        <vt:i4>1048665</vt:i4>
      </vt:variant>
      <vt:variant>
        <vt:i4>48</vt:i4>
      </vt:variant>
      <vt:variant>
        <vt:i4>0</vt:i4>
      </vt:variant>
      <vt:variant>
        <vt:i4>5</vt:i4>
      </vt:variant>
      <vt:variant>
        <vt:lpwstr>http://www.benefits.va.gov/homeloans</vt:lpwstr>
      </vt:variant>
      <vt:variant>
        <vt:lpwstr/>
      </vt:variant>
      <vt:variant>
        <vt:i4>1048608</vt:i4>
      </vt:variant>
      <vt:variant>
        <vt:i4>45</vt:i4>
      </vt:variant>
      <vt:variant>
        <vt:i4>0</vt:i4>
      </vt:variant>
      <vt:variant>
        <vt:i4>5</vt:i4>
      </vt:variant>
      <vt:variant>
        <vt:lpwstr>http://www.benefits.va.gov/WARMS/pam26_7.asp</vt:lpwstr>
      </vt:variant>
      <vt:variant>
        <vt:lpwstr/>
      </vt:variant>
      <vt:variant>
        <vt:i4>1048608</vt:i4>
      </vt:variant>
      <vt:variant>
        <vt:i4>42</vt:i4>
      </vt:variant>
      <vt:variant>
        <vt:i4>0</vt:i4>
      </vt:variant>
      <vt:variant>
        <vt:i4>5</vt:i4>
      </vt:variant>
      <vt:variant>
        <vt:lpwstr>http://www.benefits.va.gov/WARMS/pam26_7.asp</vt:lpwstr>
      </vt:variant>
      <vt:variant>
        <vt:lpwstr/>
      </vt:variant>
      <vt:variant>
        <vt:i4>1048608</vt:i4>
      </vt:variant>
      <vt:variant>
        <vt:i4>39</vt:i4>
      </vt:variant>
      <vt:variant>
        <vt:i4>0</vt:i4>
      </vt:variant>
      <vt:variant>
        <vt:i4>5</vt:i4>
      </vt:variant>
      <vt:variant>
        <vt:lpwstr>http://www.benefits.va.gov/warms/pam26_7.asp</vt:lpwstr>
      </vt:variant>
      <vt:variant>
        <vt:lpwstr/>
      </vt:variant>
      <vt:variant>
        <vt:i4>1048697</vt:i4>
      </vt:variant>
      <vt:variant>
        <vt:i4>36</vt:i4>
      </vt:variant>
      <vt:variant>
        <vt:i4>0</vt:i4>
      </vt:variant>
      <vt:variant>
        <vt:i4>5</vt:i4>
      </vt:variant>
      <vt:variant>
        <vt:lpwstr>http://benefits.va.gov/warms/pam26_7.asp</vt:lpwstr>
      </vt:variant>
      <vt:variant>
        <vt:lpwstr/>
      </vt:variant>
      <vt:variant>
        <vt:i4>1048608</vt:i4>
      </vt:variant>
      <vt:variant>
        <vt:i4>33</vt:i4>
      </vt:variant>
      <vt:variant>
        <vt:i4>0</vt:i4>
      </vt:variant>
      <vt:variant>
        <vt:i4>5</vt:i4>
      </vt:variant>
      <vt:variant>
        <vt:lpwstr>http://www.benefits.va.gov/warms/pam26_7.asp</vt:lpwstr>
      </vt:variant>
      <vt:variant>
        <vt:lpwstr/>
      </vt:variant>
      <vt:variant>
        <vt:i4>1048697</vt:i4>
      </vt:variant>
      <vt:variant>
        <vt:i4>30</vt:i4>
      </vt:variant>
      <vt:variant>
        <vt:i4>0</vt:i4>
      </vt:variant>
      <vt:variant>
        <vt:i4>5</vt:i4>
      </vt:variant>
      <vt:variant>
        <vt:lpwstr>http://benefits.va.gov/warms/pam26_7.asp</vt:lpwstr>
      </vt:variant>
      <vt:variant>
        <vt:lpwstr/>
      </vt:variant>
      <vt:variant>
        <vt:i4>1048697</vt:i4>
      </vt:variant>
      <vt:variant>
        <vt:i4>27</vt:i4>
      </vt:variant>
      <vt:variant>
        <vt:i4>0</vt:i4>
      </vt:variant>
      <vt:variant>
        <vt:i4>5</vt:i4>
      </vt:variant>
      <vt:variant>
        <vt:lpwstr>http://benefits.va.gov/warms/pam26_7.asp</vt:lpwstr>
      </vt:variant>
      <vt:variant>
        <vt:lpwstr/>
      </vt:variant>
      <vt:variant>
        <vt:i4>1048697</vt:i4>
      </vt:variant>
      <vt:variant>
        <vt:i4>24</vt:i4>
      </vt:variant>
      <vt:variant>
        <vt:i4>0</vt:i4>
      </vt:variant>
      <vt:variant>
        <vt:i4>5</vt:i4>
      </vt:variant>
      <vt:variant>
        <vt:lpwstr>http://benefits.va.gov/warms/pam26_7.asp</vt:lpwstr>
      </vt:variant>
      <vt:variant>
        <vt:lpwstr/>
      </vt:variant>
      <vt:variant>
        <vt:i4>1114192</vt:i4>
      </vt:variant>
      <vt:variant>
        <vt:i4>21</vt:i4>
      </vt:variant>
      <vt:variant>
        <vt:i4>0</vt:i4>
      </vt:variant>
      <vt:variant>
        <vt:i4>5</vt:i4>
      </vt:variant>
      <vt:variant>
        <vt:lpwstr>http://www.vba.va.gov/pubs/forms/26-8736a.pdf</vt:lpwstr>
      </vt:variant>
      <vt:variant>
        <vt:lpwstr/>
      </vt:variant>
      <vt:variant>
        <vt:i4>1048697</vt:i4>
      </vt:variant>
      <vt:variant>
        <vt:i4>18</vt:i4>
      </vt:variant>
      <vt:variant>
        <vt:i4>0</vt:i4>
      </vt:variant>
      <vt:variant>
        <vt:i4>5</vt:i4>
      </vt:variant>
      <vt:variant>
        <vt:lpwstr>http://benefits.va.gov/warms/pam26_7.asp</vt:lpwstr>
      </vt:variant>
      <vt:variant>
        <vt:lpwstr/>
      </vt:variant>
      <vt:variant>
        <vt:i4>1376377</vt:i4>
      </vt:variant>
      <vt:variant>
        <vt:i4>15</vt:i4>
      </vt:variant>
      <vt:variant>
        <vt:i4>0</vt:i4>
      </vt:variant>
      <vt:variant>
        <vt:i4>5</vt:i4>
      </vt:variant>
      <vt:variant>
        <vt:lpwstr>http://www.va.gov/vaforms/form_detail.asp?FormNo=26-8736b</vt:lpwstr>
      </vt:variant>
      <vt:variant>
        <vt:lpwstr/>
      </vt:variant>
      <vt:variant>
        <vt:i4>1048697</vt:i4>
      </vt:variant>
      <vt:variant>
        <vt:i4>12</vt:i4>
      </vt:variant>
      <vt:variant>
        <vt:i4>0</vt:i4>
      </vt:variant>
      <vt:variant>
        <vt:i4>5</vt:i4>
      </vt:variant>
      <vt:variant>
        <vt:lpwstr>http://benefits.va.gov/warms/pam26_7.asp</vt:lpwstr>
      </vt:variant>
      <vt:variant>
        <vt:lpwstr/>
      </vt:variant>
      <vt:variant>
        <vt:i4>1048697</vt:i4>
      </vt:variant>
      <vt:variant>
        <vt:i4>9</vt:i4>
      </vt:variant>
      <vt:variant>
        <vt:i4>0</vt:i4>
      </vt:variant>
      <vt:variant>
        <vt:i4>5</vt:i4>
      </vt:variant>
      <vt:variant>
        <vt:lpwstr>http://benefits.va.gov/warms/pam26_7.asp</vt:lpwstr>
      </vt:variant>
      <vt:variant>
        <vt:lpwstr/>
      </vt:variant>
      <vt:variant>
        <vt:i4>1048608</vt:i4>
      </vt:variant>
      <vt:variant>
        <vt:i4>6</vt:i4>
      </vt:variant>
      <vt:variant>
        <vt:i4>0</vt:i4>
      </vt:variant>
      <vt:variant>
        <vt:i4>5</vt:i4>
      </vt:variant>
      <vt:variant>
        <vt:lpwstr>http://www.benefits.va.gov/warms/pam26_7.asp</vt:lpwstr>
      </vt:variant>
      <vt:variant>
        <vt:lpwstr/>
      </vt:variant>
      <vt:variant>
        <vt:i4>1048697</vt:i4>
      </vt:variant>
      <vt:variant>
        <vt:i4>3</vt:i4>
      </vt:variant>
      <vt:variant>
        <vt:i4>0</vt:i4>
      </vt:variant>
      <vt:variant>
        <vt:i4>5</vt:i4>
      </vt:variant>
      <vt:variant>
        <vt:lpwstr>http://benefits.va.gov/warms/pam26_7.asp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Procedures Regarding VA Lenders</dc:title>
  <dc:creator>Tammy Hurley/VBA</dc:creator>
  <cp:lastModifiedBy>Department of Veterans Affairs</cp:lastModifiedBy>
  <cp:revision>2</cp:revision>
  <cp:lastPrinted>2016-11-08T18:56:00Z</cp:lastPrinted>
  <dcterms:created xsi:type="dcterms:W3CDTF">2017-05-25T13:28:00Z</dcterms:created>
  <dcterms:modified xsi:type="dcterms:W3CDTF">2017-05-25T13:28:00Z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font="Default" isblw="false" tsp="false" atn=""&gt;_x000d_
  &lt;blw Value="86.4" Unit="Inches" /&gt;_x000d_
&lt;/ds&gt;</vt:lpwstr>
  </property>
</Properties>
</file>